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48A91" w14:textId="16F92DEE" w:rsidR="00A2208A" w:rsidRPr="00B55C47" w:rsidRDefault="00F002EE" w:rsidP="00A2208A">
      <w:pPr>
        <w:tabs>
          <w:tab w:val="center" w:pos="4153"/>
          <w:tab w:val="right" w:pos="9923"/>
        </w:tabs>
        <w:spacing w:after="120" w:line="240" w:lineRule="auto"/>
        <w:jc w:val="both"/>
        <w:rPr>
          <w:rFonts w:eastAsia="Malgun Gothic"/>
          <w:b/>
          <w:bCs/>
          <w:sz w:val="28"/>
          <w:lang w:eastAsia="ko-KR"/>
        </w:rPr>
      </w:pPr>
      <w:r w:rsidRPr="00B55C47">
        <w:rPr>
          <w:rFonts w:eastAsia="Malgun Gothic"/>
          <w:b/>
          <w:bCs/>
          <w:sz w:val="28"/>
        </w:rPr>
        <w:t xml:space="preserve">3GPP TSG RAN WG5 </w:t>
      </w:r>
      <w:r w:rsidR="006B5C72">
        <w:rPr>
          <w:rFonts w:eastAsia="Malgun Gothic"/>
          <w:b/>
          <w:bCs/>
          <w:sz w:val="28"/>
        </w:rPr>
        <w:t>#</w:t>
      </w:r>
      <w:r w:rsidR="009C4B66">
        <w:rPr>
          <w:rFonts w:eastAsia="Malgun Gothic"/>
          <w:b/>
          <w:bCs/>
          <w:sz w:val="28"/>
        </w:rPr>
        <w:t>82</w:t>
      </w:r>
      <w:r w:rsidR="009C4B66">
        <w:rPr>
          <w:rFonts w:eastAsia="Malgun Gothic"/>
          <w:b/>
          <w:bCs/>
          <w:sz w:val="28"/>
        </w:rPr>
        <w:tab/>
      </w:r>
      <w:r w:rsidR="00BC6E8D">
        <w:rPr>
          <w:rFonts w:eastAsia="Malgun Gothic"/>
          <w:b/>
          <w:bCs/>
          <w:sz w:val="28"/>
        </w:rPr>
        <w:tab/>
      </w:r>
      <w:r w:rsidR="00A2208A" w:rsidRPr="00C94B58">
        <w:rPr>
          <w:rFonts w:eastAsia="Malgun Gothic"/>
          <w:b/>
          <w:bCs/>
          <w:sz w:val="28"/>
        </w:rPr>
        <w:t>R5-1</w:t>
      </w:r>
      <w:r w:rsidR="00C94B58" w:rsidRPr="00C94B58">
        <w:rPr>
          <w:rFonts w:eastAsia="Malgun Gothic"/>
          <w:b/>
          <w:bCs/>
          <w:sz w:val="28"/>
        </w:rPr>
        <w:t>9</w:t>
      </w:r>
      <w:r w:rsidR="0023488B">
        <w:rPr>
          <w:rFonts w:eastAsia="Malgun Gothic"/>
          <w:b/>
          <w:bCs/>
          <w:sz w:val="28"/>
        </w:rPr>
        <w:t>2</w:t>
      </w:r>
      <w:r w:rsidR="00B4703A">
        <w:rPr>
          <w:rFonts w:eastAsia="Malgun Gothic"/>
          <w:b/>
          <w:bCs/>
          <w:sz w:val="28"/>
        </w:rPr>
        <w:t>1</w:t>
      </w:r>
      <w:r w:rsidR="0023488B">
        <w:rPr>
          <w:rFonts w:eastAsia="Malgun Gothic"/>
          <w:b/>
          <w:bCs/>
          <w:sz w:val="28"/>
        </w:rPr>
        <w:t>25</w:t>
      </w:r>
    </w:p>
    <w:p w14:paraId="4A54CA72" w14:textId="1EB35819" w:rsidR="00A2208A" w:rsidRPr="00B55C47" w:rsidRDefault="009C4B66" w:rsidP="00A2208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 xml:space="preserve">Athens, Greece, </w:t>
      </w:r>
      <w:r w:rsidR="00BC6E8D">
        <w:rPr>
          <w:rFonts w:eastAsia="Malgun Gothic"/>
          <w:b/>
          <w:bCs/>
          <w:sz w:val="28"/>
          <w:lang w:eastAsia="ko-KR"/>
        </w:rPr>
        <w:t>2</w:t>
      </w:r>
      <w:r>
        <w:rPr>
          <w:rFonts w:eastAsia="Malgun Gothic"/>
          <w:b/>
          <w:bCs/>
          <w:sz w:val="28"/>
          <w:lang w:eastAsia="ko-KR"/>
        </w:rPr>
        <w:t>5</w:t>
      </w:r>
      <w:r w:rsidR="006B5C72">
        <w:rPr>
          <w:rFonts w:eastAsia="Malgun Gothic"/>
          <w:b/>
          <w:bCs/>
          <w:sz w:val="28"/>
          <w:vertAlign w:val="superscript"/>
          <w:lang w:eastAsia="ko-KR"/>
        </w:rPr>
        <w:t>t</w:t>
      </w:r>
      <w:r>
        <w:rPr>
          <w:rFonts w:eastAsia="Malgun Gothic"/>
          <w:b/>
          <w:bCs/>
          <w:sz w:val="28"/>
          <w:vertAlign w:val="superscript"/>
          <w:lang w:eastAsia="ko-KR"/>
        </w:rPr>
        <w:t>h</w:t>
      </w:r>
      <w:r w:rsidR="00725DCB" w:rsidRPr="00B55C47">
        <w:rPr>
          <w:rFonts w:eastAsia="Malgun Gothic"/>
          <w:b/>
          <w:bCs/>
          <w:sz w:val="28"/>
          <w:lang w:eastAsia="ko-KR"/>
        </w:rPr>
        <w:t xml:space="preserve"> </w:t>
      </w:r>
      <w:r>
        <w:rPr>
          <w:rFonts w:eastAsia="Malgun Gothic"/>
          <w:b/>
          <w:bCs/>
          <w:sz w:val="28"/>
          <w:lang w:eastAsia="ko-KR"/>
        </w:rPr>
        <w:t xml:space="preserve">February </w:t>
      </w:r>
      <w:r w:rsidR="00725DCB" w:rsidRPr="00B55C47">
        <w:rPr>
          <w:rFonts w:eastAsia="Malgun Gothic"/>
          <w:b/>
          <w:bCs/>
          <w:sz w:val="28"/>
          <w:lang w:eastAsia="ko-KR"/>
        </w:rPr>
        <w:t xml:space="preserve">– </w:t>
      </w:r>
      <w:r>
        <w:rPr>
          <w:rFonts w:eastAsia="Malgun Gothic"/>
          <w:b/>
          <w:bCs/>
          <w:sz w:val="28"/>
          <w:lang w:eastAsia="ko-KR"/>
        </w:rPr>
        <w:t>1</w:t>
      </w:r>
      <w:r>
        <w:rPr>
          <w:rFonts w:eastAsia="Malgun Gothic"/>
          <w:b/>
          <w:bCs/>
          <w:sz w:val="28"/>
          <w:vertAlign w:val="superscript"/>
          <w:lang w:eastAsia="ko-KR"/>
        </w:rPr>
        <w:t>st</w:t>
      </w:r>
      <w:r w:rsidR="00725DCB" w:rsidRPr="00B55C47">
        <w:rPr>
          <w:rFonts w:eastAsia="Malgun Gothic"/>
          <w:b/>
          <w:bCs/>
          <w:sz w:val="28"/>
          <w:lang w:eastAsia="ko-KR"/>
        </w:rPr>
        <w:t xml:space="preserve"> </w:t>
      </w:r>
      <w:r>
        <w:rPr>
          <w:rFonts w:eastAsia="Malgun Gothic"/>
          <w:b/>
          <w:bCs/>
          <w:sz w:val="28"/>
          <w:lang w:eastAsia="ko-KR"/>
        </w:rPr>
        <w:t>March</w:t>
      </w:r>
      <w:r w:rsidR="006B5C72">
        <w:rPr>
          <w:rFonts w:eastAsia="Malgun Gothic"/>
          <w:b/>
          <w:bCs/>
          <w:sz w:val="28"/>
          <w:lang w:eastAsia="ko-KR"/>
        </w:rPr>
        <w:t xml:space="preserve"> 2019</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7503B216" w:rsidR="00A2208A" w:rsidRPr="00BC6E8D" w:rsidRDefault="00A2208A" w:rsidP="00A2208A">
      <w:pPr>
        <w:ind w:left="2160" w:hanging="2160"/>
      </w:pPr>
      <w:r w:rsidRPr="00B55C47">
        <w:rPr>
          <w:b/>
        </w:rPr>
        <w:t>Title:</w:t>
      </w:r>
      <w:r w:rsidRPr="00B55C47">
        <w:rPr>
          <w:b/>
        </w:rPr>
        <w:tab/>
      </w:r>
      <w:r w:rsidR="009C4B66" w:rsidRPr="009C4B66">
        <w:t xml:space="preserve">On the SNR for FR2 </w:t>
      </w:r>
      <w:proofErr w:type="spellStart"/>
      <w:r w:rsidR="009C4B66" w:rsidRPr="009C4B66">
        <w:t>TRx</w:t>
      </w:r>
      <w:proofErr w:type="spellEnd"/>
      <w:r w:rsidR="009C4B66" w:rsidRPr="009C4B66">
        <w:t xml:space="preserve"> test cases</w:t>
      </w:r>
    </w:p>
    <w:p w14:paraId="0483421E" w14:textId="2CEA99DA" w:rsidR="00A2208A" w:rsidRPr="00B55C47" w:rsidRDefault="00A2208A" w:rsidP="00A2208A">
      <w:pPr>
        <w:rPr>
          <w:bCs/>
          <w:lang w:eastAsia="ja-JP"/>
        </w:rPr>
      </w:pPr>
      <w:r w:rsidRPr="00B55C47">
        <w:rPr>
          <w:b/>
        </w:rPr>
        <w:t>Agenda Item:</w:t>
      </w:r>
      <w:r w:rsidR="00BB2F5E" w:rsidRPr="00B55C47">
        <w:tab/>
      </w:r>
      <w:r w:rsidR="00BB2F5E" w:rsidRPr="00B55C47">
        <w:tab/>
        <w:t>5.</w:t>
      </w:r>
      <w:r w:rsidR="009C4B66">
        <w:t>3.8.17</w:t>
      </w:r>
    </w:p>
    <w:p w14:paraId="3A8C349E" w14:textId="77777777" w:rsidR="00A2208A" w:rsidRPr="00B55C47" w:rsidRDefault="00A2208A" w:rsidP="00A2208A">
      <w:pPr>
        <w:rPr>
          <w:sz w:val="18"/>
          <w:szCs w:val="18"/>
        </w:rPr>
      </w:pPr>
      <w:r w:rsidRPr="00B55C47">
        <w:rPr>
          <w:b/>
        </w:rPr>
        <w:t>Document for:</w:t>
      </w:r>
      <w:r w:rsidRPr="00B55C47">
        <w:tab/>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659D1342" w:rsidR="00F002EE" w:rsidRPr="00B55C47" w:rsidRDefault="00B3129D" w:rsidP="008159B1">
      <w:pPr>
        <w:jc w:val="both"/>
      </w:pPr>
      <w:bookmarkStart w:id="0" w:name="OLE_LINK10"/>
      <w:bookmarkStart w:id="1" w:name="OLE_LINK11"/>
      <w:r>
        <w:t>At RAN5 #4-5G-NR Adhoc, estimations for the SNR have been discussed [1-4] and a way forward [5] has been created to summarize the assumptions for the SNR analysi</w:t>
      </w:r>
      <w:r w:rsidR="001034CA">
        <w:t>s. In this document, we present</w:t>
      </w:r>
      <w:r>
        <w:t xml:space="preserve"> the results of our analysis based on the common assumptions.</w:t>
      </w:r>
    </w:p>
    <w:p w14:paraId="59D92B3E" w14:textId="2277EABF" w:rsidR="00FC45FA" w:rsidRDefault="00BC6E8D" w:rsidP="00FC45FA">
      <w:pPr>
        <w:pStyle w:val="berschrift1"/>
        <w:rPr>
          <w:lang w:val="en-US"/>
        </w:rPr>
      </w:pPr>
      <w:r>
        <w:rPr>
          <w:lang w:val="en-US"/>
        </w:rPr>
        <w:t>Discussion</w:t>
      </w:r>
    </w:p>
    <w:p w14:paraId="6D7571B5" w14:textId="3BB13BE4" w:rsidR="00B3129D" w:rsidRDefault="004563CF" w:rsidP="00B3129D">
      <w:pPr>
        <w:rPr>
          <w:lang w:eastAsia="en-US"/>
        </w:rPr>
      </w:pPr>
      <w:r>
        <w:rPr>
          <w:lang w:eastAsia="en-US"/>
        </w:rPr>
        <w:t xml:space="preserve">The </w:t>
      </w:r>
      <w:r w:rsidR="00B3129D">
        <w:rPr>
          <w:lang w:eastAsia="en-US"/>
        </w:rPr>
        <w:t xml:space="preserve">total SNR is derived based on </w:t>
      </w:r>
      <w:r w:rsidR="001034CA">
        <w:rPr>
          <w:lang w:eastAsia="en-US"/>
        </w:rPr>
        <w:t xml:space="preserve">the fact </w:t>
      </w:r>
      <w:r w:rsidR="00B3129D">
        <w:rPr>
          <w:lang w:eastAsia="en-US"/>
        </w:rPr>
        <w:t xml:space="preserve">that the two components </w:t>
      </w:r>
      <w:proofErr w:type="spellStart"/>
      <w:r w:rsidR="00B3129D">
        <w:rPr>
          <w:lang w:eastAsia="en-US"/>
        </w:rPr>
        <w:t>EIRP</w:t>
      </w:r>
      <w:r w:rsidR="00B3129D" w:rsidRPr="00B3129D">
        <w:rPr>
          <w:vertAlign w:val="subscript"/>
          <w:lang w:eastAsia="en-US"/>
        </w:rPr>
        <w:t>θ</w:t>
      </w:r>
      <w:proofErr w:type="spellEnd"/>
      <w:r w:rsidR="00B3129D">
        <w:rPr>
          <w:lang w:eastAsia="en-US"/>
        </w:rPr>
        <w:t xml:space="preserve"> and </w:t>
      </w:r>
      <w:proofErr w:type="spellStart"/>
      <w:r w:rsidR="00B3129D">
        <w:rPr>
          <w:lang w:eastAsia="en-US"/>
        </w:rPr>
        <w:t>EIRP</w:t>
      </w:r>
      <w:r w:rsidR="00B3129D" w:rsidRPr="00B3129D">
        <w:rPr>
          <w:vertAlign w:val="subscript"/>
          <w:lang w:eastAsia="en-US"/>
        </w:rPr>
        <w:t>φ</w:t>
      </w:r>
      <w:proofErr w:type="spellEnd"/>
      <w:r w:rsidR="00B3129D">
        <w:rPr>
          <w:lang w:eastAsia="en-US"/>
        </w:rPr>
        <w:t xml:space="preserve"> are added to obtain the total EIRP</w:t>
      </w:r>
      <w:r>
        <w:rPr>
          <w:lang w:eastAsia="en-US"/>
        </w:rPr>
        <w:t>:</w:t>
      </w:r>
    </w:p>
    <w:p w14:paraId="3D1F3C82" w14:textId="0DDEEC8E" w:rsidR="00B3129D" w:rsidRPr="00B3129D" w:rsidRDefault="00B3129D" w:rsidP="00780E10">
      <w:pPr>
        <w:jc w:val="center"/>
        <w:rPr>
          <w:lang w:eastAsia="en-US"/>
        </w:rPr>
      </w:pPr>
      <m:oMath>
        <m:r>
          <w:rPr>
            <w:rFonts w:ascii="Cambria Math" w:hAnsi="Cambria Math"/>
            <w:lang w:eastAsia="en-US"/>
          </w:rPr>
          <m:t>SN</m:t>
        </m:r>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total,lin</m:t>
            </m:r>
          </m:sub>
        </m:sSub>
        <m:r>
          <w:rPr>
            <w:rFonts w:ascii="Cambria Math" w:hAnsi="Cambria Math"/>
            <w:lang w:eastAsia="en-US"/>
          </w:rPr>
          <m:t>=</m:t>
        </m:r>
        <m:f>
          <m:fPr>
            <m:ctrlPr>
              <w:rPr>
                <w:rFonts w:ascii="Cambria Math" w:hAnsi="Cambria Math"/>
                <w:i/>
                <w:lang w:eastAsia="en-US"/>
              </w:rPr>
            </m:ctrlPr>
          </m:fPr>
          <m:num>
            <m:sSub>
              <m:sSubPr>
                <m:ctrlPr>
                  <w:rPr>
                    <w:rFonts w:ascii="Cambria Math" w:hAnsi="Cambria Math"/>
                    <w:i/>
                    <w:lang w:eastAsia="en-US"/>
                  </w:rPr>
                </m:ctrlPr>
              </m:sSubPr>
              <m:e>
                <m:r>
                  <w:rPr>
                    <w:rFonts w:ascii="Cambria Math" w:hAnsi="Cambria Math"/>
                    <w:lang w:eastAsia="en-US"/>
                  </w:rPr>
                  <m:t>S</m:t>
                </m:r>
              </m:e>
              <m:sub>
                <m:r>
                  <w:rPr>
                    <w:rFonts w:ascii="Cambria Math" w:hAnsi="Cambria Math"/>
                    <w:lang w:eastAsia="en-US"/>
                  </w:rPr>
                  <m:t>θ,lin</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S</m:t>
                </m:r>
              </m:e>
              <m:sub>
                <m:r>
                  <w:rPr>
                    <w:rFonts w:ascii="Cambria Math" w:hAnsi="Cambria Math"/>
                    <w:lang w:eastAsia="en-US"/>
                  </w:rPr>
                  <m:t>φ,lin</m:t>
                </m:r>
              </m:sub>
            </m:sSub>
          </m:num>
          <m:den>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θ,lin</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φ,lin</m:t>
                </m:r>
              </m:sub>
            </m:sSub>
          </m:den>
        </m:f>
        <m:r>
          <w:rPr>
            <w:rFonts w:ascii="Cambria Math" w:hAnsi="Cambria Math"/>
            <w:lang w:eastAsia="en-US"/>
          </w:rPr>
          <m:t>=</m:t>
        </m:r>
        <m:f>
          <m:fPr>
            <m:ctrlPr>
              <w:rPr>
                <w:rFonts w:ascii="Cambria Math" w:hAnsi="Cambria Math"/>
                <w:i/>
                <w:lang w:eastAsia="en-US"/>
              </w:rPr>
            </m:ctrlPr>
          </m:fPr>
          <m:num>
            <m:sSub>
              <m:sSubPr>
                <m:ctrlPr>
                  <w:rPr>
                    <w:rFonts w:ascii="Cambria Math" w:hAnsi="Cambria Math"/>
                    <w:i/>
                    <w:lang w:eastAsia="en-US"/>
                  </w:rPr>
                </m:ctrlPr>
              </m:sSubPr>
              <m:e>
                <m:r>
                  <w:rPr>
                    <w:rFonts w:ascii="Cambria Math" w:hAnsi="Cambria Math"/>
                    <w:lang w:eastAsia="en-US"/>
                  </w:rPr>
                  <m:t>S</m:t>
                </m:r>
              </m:e>
              <m:sub>
                <m:r>
                  <w:rPr>
                    <w:rFonts w:ascii="Cambria Math" w:hAnsi="Cambria Math"/>
                    <w:lang w:eastAsia="en-US"/>
                  </w:rPr>
                  <m:t>lin</m:t>
                </m:r>
              </m:sub>
            </m:sSub>
          </m:num>
          <m:den>
            <m:r>
              <w:rPr>
                <w:rFonts w:ascii="Cambria Math" w:hAnsi="Cambria Math"/>
                <w:lang w:eastAsia="en-US"/>
              </w:rPr>
              <m:t>2</m:t>
            </m:r>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lin</m:t>
                </m:r>
              </m:sub>
            </m:sSub>
          </m:den>
        </m:f>
        <m:r>
          <w:rPr>
            <w:rFonts w:ascii="Cambria Math" w:hAnsi="Cambria Math"/>
            <w:lang w:eastAsia="en-US"/>
          </w:rPr>
          <m:t>=</m:t>
        </m:r>
        <m:f>
          <m:fPr>
            <m:ctrlPr>
              <w:rPr>
                <w:rFonts w:ascii="Cambria Math" w:hAnsi="Cambria Math"/>
                <w:i/>
                <w:lang w:eastAsia="en-US"/>
              </w:rPr>
            </m:ctrlPr>
          </m:fPr>
          <m:num>
            <m:r>
              <w:rPr>
                <w:rFonts w:ascii="Cambria Math" w:hAnsi="Cambria Math"/>
                <w:lang w:eastAsia="en-US"/>
              </w:rPr>
              <m:t>SN</m:t>
            </m:r>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lin</m:t>
                </m:r>
              </m:sub>
            </m:sSub>
          </m:num>
          <m:den>
            <m:r>
              <w:rPr>
                <w:rFonts w:ascii="Cambria Math" w:hAnsi="Cambria Math"/>
                <w:lang w:eastAsia="en-US"/>
              </w:rPr>
              <m:t>2</m:t>
            </m:r>
          </m:den>
        </m:f>
        <m:r>
          <w:rPr>
            <w:rFonts w:ascii="Cambria Math" w:hAnsi="Cambria Math"/>
            <w:lang w:eastAsia="en-US"/>
          </w:rPr>
          <m:t xml:space="preserve"> , </m:t>
        </m:r>
      </m:oMath>
      <w:r w:rsidR="00780E10">
        <w:rPr>
          <w:lang w:eastAsia="en-US"/>
        </w:rPr>
        <w:tab/>
      </w:r>
      <w:r w:rsidR="00780E10">
        <w:rPr>
          <w:lang w:eastAsia="en-US"/>
        </w:rPr>
        <w:tab/>
      </w:r>
      <w:r w:rsidR="00780E10">
        <w:rPr>
          <w:lang w:eastAsia="en-US"/>
        </w:rPr>
        <w:tab/>
      </w:r>
      <w:r w:rsidR="00780E10">
        <w:rPr>
          <w:lang w:eastAsia="en-US"/>
        </w:rPr>
        <w:tab/>
        <w:t>(1)</w:t>
      </w:r>
    </w:p>
    <w:p w14:paraId="5333EF88" w14:textId="0112C491" w:rsidR="00B3129D" w:rsidRDefault="00B3129D" w:rsidP="00B3129D">
      <w:pPr>
        <w:rPr>
          <w:lang w:eastAsia="en-US"/>
        </w:rPr>
      </w:pPr>
      <w:r>
        <w:rPr>
          <w:lang w:eastAsia="en-US"/>
        </w:rPr>
        <w:t>where S and N denote the signal and noise</w:t>
      </w:r>
      <w:r w:rsidR="004563CF">
        <w:rPr>
          <w:lang w:eastAsia="en-US"/>
        </w:rPr>
        <w:t xml:space="preserve"> power</w:t>
      </w:r>
      <w:r>
        <w:rPr>
          <w:lang w:eastAsia="en-US"/>
        </w:rPr>
        <w:t xml:space="preserve">, respectively. </w:t>
      </w:r>
      <w:r w:rsidR="004563CF">
        <w:rPr>
          <w:lang w:eastAsia="en-US"/>
        </w:rPr>
        <w:t xml:space="preserve">The subscript </w:t>
      </w:r>
      <w:proofErr w:type="spellStart"/>
      <w:r w:rsidR="004563CF" w:rsidRPr="001034CA">
        <w:rPr>
          <w:i/>
          <w:lang w:eastAsia="en-US"/>
        </w:rPr>
        <w:t>lin</w:t>
      </w:r>
      <w:proofErr w:type="spellEnd"/>
      <w:r w:rsidR="004319F5">
        <w:rPr>
          <w:lang w:eastAsia="en-US"/>
        </w:rPr>
        <w:t xml:space="preserve"> </w:t>
      </w:r>
      <w:r w:rsidR="004563CF">
        <w:rPr>
          <w:lang w:eastAsia="en-US"/>
        </w:rPr>
        <w:t xml:space="preserve">is used for figures in linear units. </w:t>
      </w:r>
      <w:r>
        <w:rPr>
          <w:lang w:eastAsia="en-US"/>
        </w:rPr>
        <w:t>For an EIRP measurement</w:t>
      </w:r>
      <w:r w:rsidR="001034CA">
        <w:rPr>
          <w:lang w:eastAsia="en-US"/>
        </w:rPr>
        <w:t>,</w:t>
      </w:r>
      <w:r>
        <w:rPr>
          <w:lang w:eastAsia="en-US"/>
        </w:rPr>
        <w:t xml:space="preserve"> the impact of the noise is calculated as </w:t>
      </w:r>
    </w:p>
    <w:p w14:paraId="43904746" w14:textId="4ED998F4" w:rsidR="00B3129D" w:rsidRPr="004563CF" w:rsidRDefault="00CF1275" w:rsidP="004563CF">
      <w:pPr>
        <w:jc w:val="center"/>
        <w:rPr>
          <w:lang w:eastAsia="en-US"/>
        </w:rPr>
      </w:pPr>
      <m:oMath>
        <m:sSub>
          <m:sSubPr>
            <m:ctrlPr>
              <w:rPr>
                <w:rFonts w:ascii="Cambria Math" w:hAnsi="Cambria Math"/>
                <w:i/>
                <w:lang w:eastAsia="en-US"/>
              </w:rPr>
            </m:ctrlPr>
          </m:sSubPr>
          <m:e>
            <m:r>
              <m:rPr>
                <m:sty m:val="p"/>
              </m:rPr>
              <w:rPr>
                <w:rFonts w:ascii="Cambria Math" w:hAnsi="Cambria Math"/>
                <w:lang w:eastAsia="en-US"/>
              </w:rPr>
              <m:t>Δ</m:t>
            </m:r>
            <m:ctrlPr>
              <w:rPr>
                <w:rFonts w:ascii="Cambria Math" w:hAnsi="Cambria Math"/>
                <w:lang w:eastAsia="en-US"/>
              </w:rPr>
            </m:ctrlPr>
          </m:e>
          <m:sub>
            <m:r>
              <w:rPr>
                <w:rFonts w:ascii="Cambria Math" w:hAnsi="Cambria Math"/>
                <w:lang w:eastAsia="en-US"/>
              </w:rPr>
              <m:t>SNR</m:t>
            </m:r>
          </m:sub>
        </m:sSub>
        <m:r>
          <w:rPr>
            <w:rFonts w:ascii="Cambria Math" w:hAnsi="Cambria Math"/>
            <w:lang w:eastAsia="en-US"/>
          </w:rPr>
          <m:t>[dB]=10</m:t>
        </m:r>
        <m:func>
          <m:funcPr>
            <m:ctrlPr>
              <w:rPr>
                <w:rFonts w:ascii="Cambria Math" w:hAnsi="Cambria Math"/>
                <w:i/>
                <w:lang w:eastAsia="en-US"/>
              </w:rPr>
            </m:ctrlPr>
          </m:funcPr>
          <m:fName>
            <m:sSub>
              <m:sSubPr>
                <m:ctrlPr>
                  <w:rPr>
                    <w:rFonts w:ascii="Cambria Math" w:hAnsi="Cambria Math"/>
                    <w:i/>
                    <w:lang w:eastAsia="en-US"/>
                  </w:rPr>
                </m:ctrlPr>
              </m:sSubPr>
              <m:e>
                <m:r>
                  <m:rPr>
                    <m:sty m:val="p"/>
                  </m:rPr>
                  <w:rPr>
                    <w:rFonts w:ascii="Cambria Math" w:hAnsi="Cambria Math"/>
                    <w:lang w:eastAsia="en-US"/>
                  </w:rPr>
                  <m:t>log</m:t>
                </m:r>
                <m:ctrlPr>
                  <w:rPr>
                    <w:rFonts w:ascii="Cambria Math" w:hAnsi="Cambria Math"/>
                    <w:lang w:eastAsia="en-US"/>
                  </w:rPr>
                </m:ctrlPr>
              </m:e>
              <m:sub>
                <m:r>
                  <w:rPr>
                    <w:rFonts w:ascii="Cambria Math" w:hAnsi="Cambria Math"/>
                    <w:lang w:eastAsia="en-US"/>
                  </w:rPr>
                  <m:t>10</m:t>
                </m:r>
                <m:ctrlPr>
                  <w:rPr>
                    <w:rFonts w:ascii="Cambria Math" w:hAnsi="Cambria Math"/>
                    <w:lang w:eastAsia="en-US"/>
                  </w:rPr>
                </m:ctrlPr>
              </m:sub>
            </m:sSub>
          </m:fName>
          <m:e>
            <m:d>
              <m:dPr>
                <m:ctrlPr>
                  <w:rPr>
                    <w:rFonts w:ascii="Cambria Math" w:hAnsi="Cambria Math"/>
                    <w:i/>
                    <w:lang w:eastAsia="en-US"/>
                  </w:rPr>
                </m:ctrlPr>
              </m:dPr>
              <m:e>
                <m:r>
                  <w:rPr>
                    <w:rFonts w:ascii="Cambria Math" w:hAnsi="Cambria Math"/>
                    <w:lang w:eastAsia="en-US"/>
                  </w:rPr>
                  <m:t>1+SN</m:t>
                </m:r>
                <m:sSubSup>
                  <m:sSubSupPr>
                    <m:ctrlPr>
                      <w:rPr>
                        <w:rFonts w:ascii="Cambria Math" w:hAnsi="Cambria Math"/>
                        <w:i/>
                        <w:lang w:eastAsia="en-US"/>
                      </w:rPr>
                    </m:ctrlPr>
                  </m:sSubSupPr>
                  <m:e>
                    <m:r>
                      <w:rPr>
                        <w:rFonts w:ascii="Cambria Math" w:hAnsi="Cambria Math"/>
                        <w:lang w:eastAsia="en-US"/>
                      </w:rPr>
                      <m:t>R</m:t>
                    </m:r>
                  </m:e>
                  <m:sub>
                    <m:r>
                      <w:rPr>
                        <w:rFonts w:ascii="Cambria Math" w:hAnsi="Cambria Math"/>
                        <w:lang w:eastAsia="en-US"/>
                      </w:rPr>
                      <m:t>total, lin</m:t>
                    </m:r>
                  </m:sub>
                  <m:sup>
                    <m:r>
                      <w:rPr>
                        <w:rFonts w:ascii="Cambria Math" w:hAnsi="Cambria Math"/>
                        <w:lang w:eastAsia="en-US"/>
                      </w:rPr>
                      <m:t>-1</m:t>
                    </m:r>
                  </m:sup>
                </m:sSubSup>
              </m:e>
            </m:d>
            <m:r>
              <w:rPr>
                <w:rFonts w:ascii="Cambria Math" w:hAnsi="Cambria Math"/>
                <w:lang w:eastAsia="en-US"/>
              </w:rPr>
              <m:t>=</m:t>
            </m:r>
          </m:e>
        </m:func>
        <m:r>
          <w:rPr>
            <w:rFonts w:ascii="Cambria Math" w:hAnsi="Cambria Math"/>
            <w:lang w:eastAsia="en-US"/>
          </w:rPr>
          <m:t>10</m:t>
        </m:r>
        <m:func>
          <m:funcPr>
            <m:ctrlPr>
              <w:rPr>
                <w:rFonts w:ascii="Cambria Math" w:hAnsi="Cambria Math"/>
                <w:i/>
                <w:lang w:eastAsia="en-US"/>
              </w:rPr>
            </m:ctrlPr>
          </m:funcPr>
          <m:fName>
            <m:sSub>
              <m:sSubPr>
                <m:ctrlPr>
                  <w:rPr>
                    <w:rFonts w:ascii="Cambria Math" w:hAnsi="Cambria Math"/>
                    <w:i/>
                    <w:lang w:eastAsia="en-US"/>
                  </w:rPr>
                </m:ctrlPr>
              </m:sSubPr>
              <m:e>
                <m:r>
                  <m:rPr>
                    <m:sty m:val="p"/>
                  </m:rPr>
                  <w:rPr>
                    <w:rFonts w:ascii="Cambria Math" w:hAnsi="Cambria Math"/>
                    <w:lang w:eastAsia="en-US"/>
                  </w:rPr>
                  <m:t>log</m:t>
                </m:r>
                <m:ctrlPr>
                  <w:rPr>
                    <w:rFonts w:ascii="Cambria Math" w:hAnsi="Cambria Math"/>
                    <w:lang w:eastAsia="en-US"/>
                  </w:rPr>
                </m:ctrlPr>
              </m:e>
              <m:sub>
                <m:r>
                  <w:rPr>
                    <w:rFonts w:ascii="Cambria Math" w:hAnsi="Cambria Math"/>
                    <w:lang w:eastAsia="en-US"/>
                  </w:rPr>
                  <m:t>10</m:t>
                </m:r>
                <m:ctrlPr>
                  <w:rPr>
                    <w:rFonts w:ascii="Cambria Math" w:hAnsi="Cambria Math"/>
                    <w:lang w:eastAsia="en-US"/>
                  </w:rPr>
                </m:ctrlPr>
              </m:sub>
            </m:sSub>
          </m:fName>
          <m:e>
            <m:d>
              <m:dPr>
                <m:ctrlPr>
                  <w:rPr>
                    <w:rFonts w:ascii="Cambria Math" w:hAnsi="Cambria Math"/>
                    <w:i/>
                    <w:lang w:eastAsia="en-US"/>
                  </w:rPr>
                </m:ctrlPr>
              </m:dPr>
              <m:e>
                <m:r>
                  <w:rPr>
                    <w:rFonts w:ascii="Cambria Math" w:hAnsi="Cambria Math"/>
                    <w:lang w:eastAsia="en-US"/>
                  </w:rPr>
                  <m:t>1+</m:t>
                </m:r>
                <m:f>
                  <m:fPr>
                    <m:ctrlPr>
                      <w:rPr>
                        <w:rFonts w:ascii="Cambria Math" w:hAnsi="Cambria Math"/>
                        <w:i/>
                        <w:lang w:eastAsia="en-US"/>
                      </w:rPr>
                    </m:ctrlPr>
                  </m:fPr>
                  <m:num>
                    <m:r>
                      <w:rPr>
                        <w:rFonts w:ascii="Cambria Math" w:hAnsi="Cambria Math"/>
                        <w:lang w:eastAsia="en-US"/>
                      </w:rPr>
                      <m:t>2</m:t>
                    </m:r>
                  </m:num>
                  <m:den>
                    <m:r>
                      <w:rPr>
                        <w:rFonts w:ascii="Cambria Math" w:hAnsi="Cambria Math"/>
                        <w:lang w:eastAsia="en-US"/>
                      </w:rPr>
                      <m:t>SN</m:t>
                    </m:r>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lin</m:t>
                        </m:r>
                      </m:sub>
                    </m:sSub>
                  </m:den>
                </m:f>
              </m:e>
            </m:d>
            <m:r>
              <w:rPr>
                <w:rFonts w:ascii="Cambria Math" w:hAnsi="Cambria Math"/>
                <w:lang w:eastAsia="en-US"/>
              </w:rPr>
              <m:t xml:space="preserve"> </m:t>
            </m:r>
          </m:e>
        </m:func>
      </m:oMath>
      <w:r w:rsidR="004563CF">
        <w:rPr>
          <w:lang w:eastAsia="en-US"/>
        </w:rPr>
        <w:t>.</w:t>
      </w:r>
      <w:r w:rsidR="00780E10">
        <w:rPr>
          <w:lang w:eastAsia="en-US"/>
        </w:rPr>
        <w:tab/>
        <w:t>(2)</w:t>
      </w:r>
    </w:p>
    <w:p w14:paraId="3E8D2581" w14:textId="433DA330" w:rsidR="004563CF" w:rsidRDefault="004563CF" w:rsidP="00B3129D">
      <w:pPr>
        <w:rPr>
          <w:lang w:eastAsia="en-US"/>
        </w:rPr>
      </w:pPr>
      <w:r>
        <w:rPr>
          <w:lang w:eastAsia="en-US"/>
        </w:rPr>
        <w:t xml:space="preserve">Thus </w:t>
      </w:r>
      <w:proofErr w:type="spellStart"/>
      <w:r>
        <w:rPr>
          <w:lang w:eastAsia="en-US"/>
        </w:rPr>
        <w:t>SNR</w:t>
      </w:r>
      <w:r w:rsidRPr="004563CF">
        <w:rPr>
          <w:vertAlign w:val="subscript"/>
          <w:lang w:eastAsia="en-US"/>
        </w:rPr>
        <w:t>total</w:t>
      </w:r>
      <w:proofErr w:type="spellEnd"/>
      <w:r>
        <w:rPr>
          <w:lang w:eastAsia="en-US"/>
        </w:rPr>
        <w:t xml:space="preserve"> describes the SNR for the measurement of the total component power of both polarizations. In contrast</w:t>
      </w:r>
      <w:r w:rsidR="001034CA">
        <w:rPr>
          <w:lang w:eastAsia="en-US"/>
        </w:rPr>
        <w:t>,</w:t>
      </w:r>
      <w:r>
        <w:rPr>
          <w:lang w:eastAsia="en-US"/>
        </w:rPr>
        <w:t xml:space="preserve"> SNR is equivalent to measuring the total signal power as a single polarization without adding the power of the other polarization component. As the use of </w:t>
      </w:r>
      <w:r w:rsidR="0083066A">
        <w:rPr>
          <w:lang w:eastAsia="en-US"/>
        </w:rPr>
        <w:t xml:space="preserve">the </w:t>
      </w:r>
      <w:r>
        <w:rPr>
          <w:lang w:eastAsia="en-US"/>
        </w:rPr>
        <w:t xml:space="preserve">latter is rather confusing, we focus on </w:t>
      </w:r>
      <w:proofErr w:type="spellStart"/>
      <w:r>
        <w:rPr>
          <w:lang w:eastAsia="en-US"/>
        </w:rPr>
        <w:t>SNR</w:t>
      </w:r>
      <w:r w:rsidRPr="004563CF">
        <w:rPr>
          <w:vertAlign w:val="subscript"/>
          <w:lang w:eastAsia="en-US"/>
        </w:rPr>
        <w:t>total</w:t>
      </w:r>
      <w:proofErr w:type="spellEnd"/>
      <w:r>
        <w:rPr>
          <w:lang w:eastAsia="en-US"/>
        </w:rPr>
        <w:t xml:space="preserve"> in the following. The relation between the two descriptions is </w:t>
      </w:r>
    </w:p>
    <w:p w14:paraId="7008FA9B" w14:textId="776AD3D3" w:rsidR="004563CF" w:rsidRPr="004563CF" w:rsidRDefault="004563CF" w:rsidP="0083066A">
      <w:pPr>
        <w:jc w:val="center"/>
        <w:rPr>
          <w:lang w:eastAsia="en-US"/>
        </w:rPr>
      </w:pPr>
      <m:oMath>
        <m:r>
          <w:rPr>
            <w:rFonts w:ascii="Cambria Math" w:hAnsi="Cambria Math"/>
            <w:lang w:eastAsia="en-US"/>
          </w:rPr>
          <m:t>SN</m:t>
        </m:r>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total</m:t>
            </m:r>
          </m:sub>
        </m:sSub>
        <m:r>
          <w:rPr>
            <w:rFonts w:ascii="Cambria Math" w:hAnsi="Cambria Math"/>
            <w:lang w:eastAsia="en-US"/>
          </w:rPr>
          <m:t>=SNR-3</m:t>
        </m:r>
        <m:r>
          <m:rPr>
            <m:sty m:val="p"/>
          </m:rPr>
          <w:rPr>
            <w:rFonts w:ascii="Cambria Math" w:hAnsi="Cambria Math"/>
            <w:lang w:eastAsia="en-US"/>
          </w:rPr>
          <m:t>dB</m:t>
        </m:r>
      </m:oMath>
      <w:r w:rsidR="0083066A">
        <w:rPr>
          <w:lang w:eastAsia="en-US"/>
        </w:rPr>
        <w:t>.</w:t>
      </w:r>
    </w:p>
    <w:p w14:paraId="3BDCB11B" w14:textId="287B863F" w:rsidR="00780E10" w:rsidRDefault="00780E10" w:rsidP="004563CF">
      <w:pPr>
        <w:rPr>
          <w:lang w:eastAsia="en-US"/>
        </w:rPr>
      </w:pPr>
      <w:r>
        <w:rPr>
          <w:lang w:eastAsia="en-US"/>
        </w:rPr>
        <w:t xml:space="preserve">For spherical coverage the 50%-tile of the CDF is crucial. As a rough estimation of the systematic error due to the impact of noise, the Min EIRP at 50%-tile requirement is used as the relevant signal power level to calculate </w:t>
      </w:r>
      <w:proofErr w:type="spellStart"/>
      <w:r>
        <w:rPr>
          <w:lang w:eastAsia="en-US"/>
        </w:rPr>
        <w:t>SNR</w:t>
      </w:r>
      <w:r w:rsidRPr="00780E10">
        <w:rPr>
          <w:vertAlign w:val="subscript"/>
          <w:lang w:eastAsia="en-US"/>
        </w:rPr>
        <w:t>total</w:t>
      </w:r>
      <w:proofErr w:type="spellEnd"/>
      <w:r>
        <w:rPr>
          <w:lang w:eastAsia="en-US"/>
        </w:rPr>
        <w:t xml:space="preserve"> and </w:t>
      </w:r>
      <m:oMath>
        <m:sSub>
          <m:sSubPr>
            <m:ctrlPr>
              <w:rPr>
                <w:rFonts w:ascii="Cambria Math" w:hAnsi="Cambria Math"/>
                <w:i/>
                <w:lang w:eastAsia="en-US"/>
              </w:rPr>
            </m:ctrlPr>
          </m:sSubPr>
          <m:e>
            <m:r>
              <m:rPr>
                <m:sty m:val="p"/>
              </m:rPr>
              <w:rPr>
                <w:rFonts w:ascii="Cambria Math" w:hAnsi="Cambria Math"/>
                <w:lang w:eastAsia="en-US"/>
              </w:rPr>
              <m:t>Δ</m:t>
            </m:r>
            <m:ctrlPr>
              <w:rPr>
                <w:rFonts w:ascii="Cambria Math" w:hAnsi="Cambria Math"/>
                <w:lang w:eastAsia="en-US"/>
              </w:rPr>
            </m:ctrlPr>
          </m:e>
          <m:sub>
            <m:r>
              <w:rPr>
                <w:rFonts w:ascii="Cambria Math" w:hAnsi="Cambria Math"/>
                <w:lang w:eastAsia="en-US"/>
              </w:rPr>
              <m:t>SNR</m:t>
            </m:r>
          </m:sub>
        </m:sSub>
      </m:oMath>
      <w:r>
        <w:rPr>
          <w:lang w:eastAsia="en-US"/>
        </w:rPr>
        <w:t xml:space="preserve">. However, further simulations </w:t>
      </w:r>
      <w:r w:rsidR="001034CA">
        <w:rPr>
          <w:lang w:eastAsia="en-US"/>
        </w:rPr>
        <w:t>may be</w:t>
      </w:r>
      <w:r>
        <w:rPr>
          <w:lang w:eastAsia="en-US"/>
        </w:rPr>
        <w:t xml:space="preserve"> required to verify the applicability of this simplified approach as details of CDF statistics may have an effect on the impact of noise.</w:t>
      </w:r>
    </w:p>
    <w:p w14:paraId="1A89F320" w14:textId="72D39972" w:rsidR="00780E10" w:rsidRDefault="00780E10">
      <w:pPr>
        <w:spacing w:after="0" w:line="240" w:lineRule="auto"/>
        <w:rPr>
          <w:lang w:eastAsia="en-US"/>
        </w:rPr>
      </w:pPr>
      <w:r>
        <w:rPr>
          <w:lang w:eastAsia="en-US"/>
        </w:rPr>
        <w:t xml:space="preserve">The impact of noise for TRP has been studied in [1] and [2]. In Ref. [1] the total TRP error due to noise is only analyzed for the case that the noise can be compensated </w:t>
      </w:r>
      <w:r w:rsidR="001034CA">
        <w:rPr>
          <w:lang w:eastAsia="en-US"/>
        </w:rPr>
        <w:t xml:space="preserve">to some extent. To this end, </w:t>
      </w:r>
      <w:r>
        <w:rPr>
          <w:lang w:eastAsia="en-US"/>
        </w:rPr>
        <w:t>values of the assumed antenna pattern</w:t>
      </w:r>
      <w:r w:rsidR="001034CA">
        <w:rPr>
          <w:lang w:eastAsia="en-US"/>
        </w:rPr>
        <w:t xml:space="preserve"> which are below the noise floor are set to</w:t>
      </w:r>
      <w:r>
        <w:rPr>
          <w:lang w:eastAsia="en-US"/>
        </w:rPr>
        <w:t xml:space="preserve"> 0 W. In this way, the measured TRP value will always</w:t>
      </w:r>
      <w:r w:rsidR="0083066A" w:rsidRPr="0083066A">
        <w:rPr>
          <w:lang w:eastAsia="en-US"/>
        </w:rPr>
        <w:t xml:space="preserve"> </w:t>
      </w:r>
      <w:r w:rsidR="0083066A">
        <w:rPr>
          <w:lang w:eastAsia="en-US"/>
        </w:rPr>
        <w:t>be</w:t>
      </w:r>
      <w:r>
        <w:rPr>
          <w:lang w:eastAsia="en-US"/>
        </w:rPr>
        <w:t xml:space="preserve"> </w:t>
      </w:r>
      <w:r>
        <w:rPr>
          <w:lang w:eastAsia="en-US"/>
        </w:rPr>
        <w:t xml:space="preserve">smaller than the real TRP of the DUT. </w:t>
      </w:r>
      <w:r w:rsidR="00704881">
        <w:rPr>
          <w:lang w:eastAsia="en-US"/>
        </w:rPr>
        <w:t xml:space="preserve">So </w:t>
      </w:r>
      <w:r w:rsidR="00704881">
        <w:rPr>
          <w:lang w:eastAsia="en-US"/>
        </w:rPr>
        <w:lastRenderedPageBreak/>
        <w:t>far</w:t>
      </w:r>
      <w:r w:rsidR="001034CA">
        <w:rPr>
          <w:lang w:eastAsia="en-US"/>
        </w:rPr>
        <w:t>,</w:t>
      </w:r>
      <w:r w:rsidR="00704881">
        <w:rPr>
          <w:lang w:eastAsia="en-US"/>
        </w:rPr>
        <w:t xml:space="preserve"> such a method is not yet permitted and needs agreement to be included in the test procedure.</w:t>
      </w:r>
    </w:p>
    <w:p w14:paraId="2F48B953" w14:textId="19609E6D" w:rsidR="00780E10" w:rsidRDefault="00780E10">
      <w:pPr>
        <w:spacing w:after="0" w:line="240" w:lineRule="auto"/>
        <w:rPr>
          <w:lang w:eastAsia="en-US"/>
        </w:rPr>
      </w:pPr>
      <w:r>
        <w:rPr>
          <w:lang w:eastAsia="en-US"/>
        </w:rPr>
        <w:t xml:space="preserve">In Ref [2], </w:t>
      </w:r>
      <w:r w:rsidR="00704881">
        <w:rPr>
          <w:lang w:eastAsia="en-US"/>
        </w:rPr>
        <w:t xml:space="preserve">an analytic approach derives that </w:t>
      </w:r>
      <w:proofErr w:type="spellStart"/>
      <w:r w:rsidR="00704881">
        <w:rPr>
          <w:lang w:eastAsia="en-US"/>
        </w:rPr>
        <w:t>Eqs</w:t>
      </w:r>
      <w:proofErr w:type="spellEnd"/>
      <w:r w:rsidR="00704881">
        <w:rPr>
          <w:lang w:eastAsia="en-US"/>
        </w:rPr>
        <w:t xml:space="preserve">. (1) and (2) can be applied for the calculation of the impact of noise when replacing the total signal power by the TRP power. </w:t>
      </w:r>
      <w:r w:rsidR="00BA2624">
        <w:rPr>
          <w:lang w:eastAsia="en-US"/>
        </w:rPr>
        <w:t xml:space="preserve">For other grids and quadrature methods the deviation from the ideal integration of the noise results in an higher order correction. However, due to the specified minimum number of grid points the latter is negligible. </w:t>
      </w:r>
    </w:p>
    <w:p w14:paraId="2AAA68BE" w14:textId="47F81BB3" w:rsidR="00902D7C" w:rsidRDefault="00902D7C">
      <w:pPr>
        <w:spacing w:after="0" w:line="240" w:lineRule="auto"/>
        <w:rPr>
          <w:lang w:eastAsia="en-US"/>
        </w:rPr>
      </w:pPr>
    </w:p>
    <w:p w14:paraId="144B7E58" w14:textId="495C115E" w:rsidR="00902D7C" w:rsidRDefault="001034CA">
      <w:pPr>
        <w:spacing w:after="0" w:line="240" w:lineRule="auto"/>
        <w:rPr>
          <w:lang w:eastAsia="en-US"/>
        </w:rPr>
      </w:pPr>
      <w:r>
        <w:rPr>
          <w:lang w:eastAsia="en-US"/>
        </w:rPr>
        <w:t xml:space="preserve">In general applying an </w:t>
      </w:r>
      <w:r w:rsidR="00902D7C">
        <w:rPr>
          <w:lang w:eastAsia="en-US"/>
        </w:rPr>
        <w:t xml:space="preserve">LNA </w:t>
      </w:r>
      <w:r>
        <w:rPr>
          <w:lang w:eastAsia="en-US"/>
        </w:rPr>
        <w:t xml:space="preserve">allows for a reduction of the total noise figure of a measurement setup and thus improves the SNR for low signal powers. However, the improvement </w:t>
      </w:r>
      <w:r w:rsidR="00902D7C">
        <w:rPr>
          <w:lang w:eastAsia="en-US"/>
        </w:rPr>
        <w:t xml:space="preserve">is limited </w:t>
      </w:r>
      <w:r>
        <w:rPr>
          <w:lang w:eastAsia="en-US"/>
        </w:rPr>
        <w:t>by compression effects and one has to take into account the</w:t>
      </w:r>
      <w:r w:rsidR="00902D7C">
        <w:rPr>
          <w:lang w:eastAsia="en-US"/>
        </w:rPr>
        <w:t xml:space="preserve"> maximum allowed output power of the DUT</w:t>
      </w:r>
      <w:r>
        <w:rPr>
          <w:lang w:eastAsia="en-US"/>
        </w:rPr>
        <w:t>. The latter is allowed to reach</w:t>
      </w:r>
      <w:r w:rsidR="00902D7C">
        <w:rPr>
          <w:lang w:eastAsia="en-US"/>
        </w:rPr>
        <w:t xml:space="preserve"> 43 dBm and this does not allow to improve the SNR by much margin. </w:t>
      </w:r>
      <w:r w:rsidR="00E24D30">
        <w:rPr>
          <w:lang w:eastAsia="en-US"/>
        </w:rPr>
        <w:t xml:space="preserve">If there is a limitation it is better to limit the accuracy of measurement at 43 dBm </w:t>
      </w:r>
      <w:r w:rsidR="00E56502">
        <w:rPr>
          <w:lang w:eastAsia="en-US"/>
        </w:rPr>
        <w:t xml:space="preserve">instead that of </w:t>
      </w:r>
      <w:r w:rsidR="00E24D30">
        <w:rPr>
          <w:lang w:eastAsia="en-US"/>
        </w:rPr>
        <w:t>at min peak EIRP</w:t>
      </w:r>
      <w:r w:rsidR="00E56502">
        <w:rPr>
          <w:lang w:eastAsia="en-US"/>
        </w:rPr>
        <w:t xml:space="preserve"> </w:t>
      </w:r>
      <w:r>
        <w:rPr>
          <w:lang w:eastAsia="en-US"/>
        </w:rPr>
        <w:t xml:space="preserve">level </w:t>
      </w:r>
      <w:r w:rsidR="00E56502">
        <w:rPr>
          <w:lang w:eastAsia="en-US"/>
        </w:rPr>
        <w:t>s</w:t>
      </w:r>
      <w:r w:rsidR="00E24D30">
        <w:rPr>
          <w:lang w:eastAsia="en-US"/>
        </w:rPr>
        <w:t xml:space="preserve">ince the 43 dBm case is not likely to occur in the field for PC3 anyways. </w:t>
      </w:r>
    </w:p>
    <w:p w14:paraId="5E64DAEB" w14:textId="126A4E97" w:rsidR="00E24D30" w:rsidRDefault="00E24D30">
      <w:pPr>
        <w:spacing w:after="0" w:line="240" w:lineRule="auto"/>
        <w:rPr>
          <w:lang w:eastAsia="en-US"/>
        </w:rPr>
      </w:pPr>
    </w:p>
    <w:p w14:paraId="075B3F00" w14:textId="77777777" w:rsidR="001034CA" w:rsidRDefault="001034CA" w:rsidP="001034CA">
      <w:pPr>
        <w:rPr>
          <w:lang w:eastAsia="en-US"/>
        </w:rPr>
      </w:pPr>
      <w:r>
        <w:rPr>
          <w:lang w:eastAsia="en-US"/>
        </w:rPr>
        <w:t>In Table 1, the results of our analysis are summarized:</w:t>
      </w:r>
    </w:p>
    <w:p w14:paraId="6A9A3E28" w14:textId="78900653" w:rsidR="004563CF" w:rsidRDefault="004563CF">
      <w:pPr>
        <w:spacing w:after="0" w:line="240" w:lineRule="auto"/>
        <w:rPr>
          <w:lang w:eastAsia="en-US"/>
        </w:rPr>
      </w:pPr>
    </w:p>
    <w:p w14:paraId="2413725D" w14:textId="123CBD51" w:rsidR="004563CF" w:rsidRPr="004563CF" w:rsidRDefault="004563CF" w:rsidP="004563CF">
      <w:pPr>
        <w:jc w:val="center"/>
        <w:rPr>
          <w:lang w:eastAsia="en-US"/>
        </w:rPr>
      </w:pPr>
      <w:r>
        <w:rPr>
          <w:lang w:eastAsia="en-US"/>
        </w:rPr>
        <w:t xml:space="preserve">Table 1: </w:t>
      </w:r>
      <w:proofErr w:type="spellStart"/>
      <w:r>
        <w:rPr>
          <w:lang w:eastAsia="en-US"/>
        </w:rPr>
        <w:t>SNR</w:t>
      </w:r>
      <w:r w:rsidRPr="004563CF">
        <w:rPr>
          <w:vertAlign w:val="subscript"/>
          <w:lang w:eastAsia="en-US"/>
        </w:rPr>
        <w:t>total</w:t>
      </w:r>
      <w:proofErr w:type="spellEnd"/>
      <w:r w:rsidR="008146B9">
        <w:rPr>
          <w:vertAlign w:val="subscript"/>
          <w:lang w:eastAsia="en-US"/>
        </w:rPr>
        <w:t xml:space="preserve"> </w:t>
      </w:r>
    </w:p>
    <w:tbl>
      <w:tblPr>
        <w:tblStyle w:val="Tabellenraster"/>
        <w:tblW w:w="0" w:type="auto"/>
        <w:tblLook w:val="0000" w:firstRow="0" w:lastRow="0" w:firstColumn="0" w:lastColumn="0" w:noHBand="0" w:noVBand="0"/>
      </w:tblPr>
      <w:tblGrid>
        <w:gridCol w:w="1588"/>
        <w:gridCol w:w="2049"/>
        <w:gridCol w:w="1361"/>
        <w:gridCol w:w="1738"/>
        <w:gridCol w:w="1195"/>
        <w:gridCol w:w="1419"/>
      </w:tblGrid>
      <w:tr w:rsidR="008F7DEB" w14:paraId="2DB88AA3" w14:textId="09995D40" w:rsidTr="00BD26DB">
        <w:tc>
          <w:tcPr>
            <w:tcW w:w="1588" w:type="dxa"/>
          </w:tcPr>
          <w:p w14:paraId="6A413AC9" w14:textId="39729419" w:rsidR="008F7DEB" w:rsidRDefault="008F7DEB" w:rsidP="00B3129D">
            <w:pPr>
              <w:rPr>
                <w:lang w:eastAsia="en-US"/>
              </w:rPr>
            </w:pPr>
            <w:r>
              <w:rPr>
                <w:lang w:eastAsia="en-US"/>
              </w:rPr>
              <w:t>Test case</w:t>
            </w:r>
          </w:p>
        </w:tc>
        <w:tc>
          <w:tcPr>
            <w:tcW w:w="2049" w:type="dxa"/>
          </w:tcPr>
          <w:p w14:paraId="637913FF" w14:textId="24550CEA" w:rsidR="008F7DEB" w:rsidRDefault="008F7DEB" w:rsidP="00B3129D">
            <w:pPr>
              <w:rPr>
                <w:lang w:eastAsia="en-US"/>
              </w:rPr>
            </w:pPr>
            <w:r>
              <w:rPr>
                <w:lang w:eastAsia="en-US"/>
              </w:rPr>
              <w:t>Frequency (GHz)</w:t>
            </w:r>
          </w:p>
        </w:tc>
        <w:tc>
          <w:tcPr>
            <w:tcW w:w="1361" w:type="dxa"/>
          </w:tcPr>
          <w:p w14:paraId="37011BD1" w14:textId="51A746A6" w:rsidR="008F7DEB" w:rsidRPr="004563CF" w:rsidRDefault="008F7DEB" w:rsidP="00B3129D">
            <w:pPr>
              <w:rPr>
                <w:lang w:eastAsia="en-US"/>
              </w:rPr>
            </w:pPr>
            <w:r>
              <w:rPr>
                <w:lang w:eastAsia="en-US"/>
              </w:rPr>
              <w:t xml:space="preserve">Estimated </w:t>
            </w:r>
            <w:proofErr w:type="spellStart"/>
            <w:r>
              <w:rPr>
                <w:lang w:eastAsia="en-US"/>
              </w:rPr>
              <w:t>SNR</w:t>
            </w:r>
            <w:r w:rsidRPr="00B3129D">
              <w:rPr>
                <w:vertAlign w:val="subscript"/>
                <w:lang w:eastAsia="en-US"/>
              </w:rPr>
              <w:t>total</w:t>
            </w:r>
            <w:proofErr w:type="spellEnd"/>
            <w:r>
              <w:rPr>
                <w:lang w:eastAsia="en-US"/>
              </w:rPr>
              <w:t>(dB)</w:t>
            </w:r>
          </w:p>
        </w:tc>
        <w:tc>
          <w:tcPr>
            <w:tcW w:w="1738" w:type="dxa"/>
          </w:tcPr>
          <w:p w14:paraId="4094F645" w14:textId="6D1B2E03" w:rsidR="008F7DEB" w:rsidRDefault="008F7DEB" w:rsidP="004563CF">
            <w:pPr>
              <w:rPr>
                <w:lang w:eastAsia="en-US"/>
              </w:rPr>
            </w:pPr>
            <w:r>
              <w:rPr>
                <w:lang w:eastAsia="en-US"/>
              </w:rPr>
              <w:t>Requirement (dBm)</w:t>
            </w:r>
          </w:p>
        </w:tc>
        <w:tc>
          <w:tcPr>
            <w:tcW w:w="1195" w:type="dxa"/>
          </w:tcPr>
          <w:p w14:paraId="7351DD0A" w14:textId="32161899" w:rsidR="008F7DEB" w:rsidRDefault="008F7DEB" w:rsidP="00B3129D">
            <w:pPr>
              <w:rPr>
                <w:lang w:eastAsia="en-US"/>
              </w:rPr>
            </w:pPr>
            <w:r>
              <w:rPr>
                <w:lang w:eastAsia="en-US"/>
              </w:rPr>
              <w:t>Impact of Noise without relaxation</w:t>
            </w:r>
            <w:r w:rsidR="001034CA">
              <w:rPr>
                <w:lang w:eastAsia="en-US"/>
              </w:rPr>
              <w:t xml:space="preserve"> (dB)</w:t>
            </w:r>
          </w:p>
        </w:tc>
        <w:tc>
          <w:tcPr>
            <w:tcW w:w="1419" w:type="dxa"/>
          </w:tcPr>
          <w:p w14:paraId="5B9B1EE4" w14:textId="76CEB710" w:rsidR="008F7DEB" w:rsidRDefault="008F7DEB" w:rsidP="00B3129D">
            <w:pPr>
              <w:rPr>
                <w:lang w:eastAsia="en-US"/>
              </w:rPr>
            </w:pPr>
            <w:r>
              <w:rPr>
                <w:lang w:eastAsia="en-US"/>
              </w:rPr>
              <w:t>Required Relaxation</w:t>
            </w:r>
          </w:p>
        </w:tc>
      </w:tr>
      <w:tr w:rsidR="008F7DEB" w14:paraId="2515BC1F" w14:textId="68FCE4F8" w:rsidTr="00BD26DB">
        <w:trPr>
          <w:trHeight w:val="451"/>
        </w:trPr>
        <w:tc>
          <w:tcPr>
            <w:tcW w:w="1588" w:type="dxa"/>
            <w:vMerge w:val="restart"/>
          </w:tcPr>
          <w:p w14:paraId="1BAB5354" w14:textId="2178DFF7" w:rsidR="008F7DEB" w:rsidRDefault="008F7DEB" w:rsidP="004563CF">
            <w:pPr>
              <w:rPr>
                <w:lang w:eastAsia="en-US"/>
              </w:rPr>
            </w:pPr>
            <w:r>
              <w:rPr>
                <w:lang w:eastAsia="en-US"/>
              </w:rPr>
              <w:t>MOP</w:t>
            </w:r>
            <w:r>
              <w:rPr>
                <w:lang w:eastAsia="en-US"/>
              </w:rPr>
              <w:br/>
              <w:t>Min Peak EIRP</w:t>
            </w:r>
          </w:p>
        </w:tc>
        <w:tc>
          <w:tcPr>
            <w:tcW w:w="2049" w:type="dxa"/>
          </w:tcPr>
          <w:p w14:paraId="16A87544" w14:textId="0E70A840" w:rsidR="008F7DEB" w:rsidRDefault="008F7DEB" w:rsidP="00B3129D">
            <w:pPr>
              <w:rPr>
                <w:lang w:eastAsia="en-US"/>
              </w:rPr>
            </w:pPr>
            <w:r>
              <w:rPr>
                <w:lang w:eastAsia="en-US"/>
              </w:rPr>
              <w:t>23.45 ≤ f ≤ 32.125</w:t>
            </w:r>
          </w:p>
        </w:tc>
        <w:tc>
          <w:tcPr>
            <w:tcW w:w="1361" w:type="dxa"/>
          </w:tcPr>
          <w:p w14:paraId="57A76A93" w14:textId="5B5DCAB7" w:rsidR="008F7DEB" w:rsidRDefault="0014085E" w:rsidP="0014530C">
            <w:pPr>
              <w:rPr>
                <w:lang w:eastAsia="en-US"/>
              </w:rPr>
            </w:pPr>
            <w:r>
              <w:rPr>
                <w:lang w:eastAsia="en-US"/>
              </w:rPr>
              <w:t>24.8</w:t>
            </w:r>
          </w:p>
        </w:tc>
        <w:tc>
          <w:tcPr>
            <w:tcW w:w="1738" w:type="dxa"/>
          </w:tcPr>
          <w:p w14:paraId="4CB05E12" w14:textId="16A7B6FC" w:rsidR="008F7DEB" w:rsidRDefault="008F7DEB" w:rsidP="00B3129D">
            <w:pPr>
              <w:rPr>
                <w:lang w:eastAsia="en-US"/>
              </w:rPr>
            </w:pPr>
            <w:r>
              <w:rPr>
                <w:lang w:eastAsia="en-US"/>
              </w:rPr>
              <w:t xml:space="preserve">20.7 </w:t>
            </w:r>
            <w:r>
              <w:rPr>
                <w:lang w:eastAsia="en-US"/>
              </w:rPr>
              <w:br/>
              <w:t>(= 22.4 – 1.7)</w:t>
            </w:r>
          </w:p>
        </w:tc>
        <w:tc>
          <w:tcPr>
            <w:tcW w:w="1195" w:type="dxa"/>
          </w:tcPr>
          <w:p w14:paraId="75AC009F" w14:textId="4C39E0DD" w:rsidR="008F7DEB" w:rsidRDefault="001034CA" w:rsidP="00B3129D">
            <w:pPr>
              <w:rPr>
                <w:lang w:eastAsia="en-US"/>
              </w:rPr>
            </w:pPr>
            <w:r>
              <w:rPr>
                <w:lang w:eastAsia="en-US"/>
              </w:rPr>
              <w:t>0.01</w:t>
            </w:r>
            <w:r w:rsidR="0014530C">
              <w:rPr>
                <w:lang w:eastAsia="en-US"/>
              </w:rPr>
              <w:t>4</w:t>
            </w:r>
          </w:p>
        </w:tc>
        <w:tc>
          <w:tcPr>
            <w:tcW w:w="1419" w:type="dxa"/>
          </w:tcPr>
          <w:p w14:paraId="48E8FD9F" w14:textId="53ABBAB1" w:rsidR="008F7DEB" w:rsidRDefault="001034CA" w:rsidP="00B3129D">
            <w:pPr>
              <w:rPr>
                <w:lang w:eastAsia="en-US"/>
              </w:rPr>
            </w:pPr>
            <w:r>
              <w:rPr>
                <w:lang w:eastAsia="en-US"/>
              </w:rPr>
              <w:t>no</w:t>
            </w:r>
          </w:p>
        </w:tc>
      </w:tr>
      <w:tr w:rsidR="008F7DEB" w14:paraId="2BE5B8AA" w14:textId="77777777" w:rsidTr="00BD26DB">
        <w:trPr>
          <w:trHeight w:val="451"/>
        </w:trPr>
        <w:tc>
          <w:tcPr>
            <w:tcW w:w="1588" w:type="dxa"/>
            <w:vMerge/>
          </w:tcPr>
          <w:p w14:paraId="01C91940" w14:textId="77777777" w:rsidR="008F7DEB" w:rsidRDefault="008F7DEB" w:rsidP="00B3129D">
            <w:pPr>
              <w:rPr>
                <w:lang w:eastAsia="en-US"/>
              </w:rPr>
            </w:pPr>
          </w:p>
        </w:tc>
        <w:tc>
          <w:tcPr>
            <w:tcW w:w="2049" w:type="dxa"/>
          </w:tcPr>
          <w:p w14:paraId="1ADA4AC0" w14:textId="2F81D0D3" w:rsidR="008F7DEB" w:rsidRDefault="008F7DEB" w:rsidP="004563CF">
            <w:pPr>
              <w:rPr>
                <w:lang w:eastAsia="en-US"/>
              </w:rPr>
            </w:pPr>
            <w:r>
              <w:rPr>
                <w:lang w:eastAsia="en-US"/>
              </w:rPr>
              <w:t>32.125 &lt; f ≤ 40.8</w:t>
            </w:r>
          </w:p>
        </w:tc>
        <w:tc>
          <w:tcPr>
            <w:tcW w:w="1361" w:type="dxa"/>
          </w:tcPr>
          <w:p w14:paraId="43725875" w14:textId="23F28E1D" w:rsidR="008F7DEB" w:rsidRDefault="0052534D" w:rsidP="00B3129D">
            <w:pPr>
              <w:rPr>
                <w:lang w:eastAsia="en-US"/>
              </w:rPr>
            </w:pPr>
            <w:r>
              <w:rPr>
                <w:lang w:eastAsia="en-US"/>
              </w:rPr>
              <w:t>19.2</w:t>
            </w:r>
          </w:p>
        </w:tc>
        <w:tc>
          <w:tcPr>
            <w:tcW w:w="1738" w:type="dxa"/>
          </w:tcPr>
          <w:p w14:paraId="14B84D88" w14:textId="644A549F" w:rsidR="008F7DEB" w:rsidRDefault="008F7DEB" w:rsidP="00B3129D">
            <w:pPr>
              <w:rPr>
                <w:lang w:eastAsia="en-US"/>
              </w:rPr>
            </w:pPr>
            <w:r>
              <w:rPr>
                <w:lang w:eastAsia="en-US"/>
              </w:rPr>
              <w:t xml:space="preserve">18.9 </w:t>
            </w:r>
            <w:r>
              <w:rPr>
                <w:lang w:eastAsia="en-US"/>
              </w:rPr>
              <w:br/>
              <w:t>(= 20.6 - 1.7)</w:t>
            </w:r>
          </w:p>
        </w:tc>
        <w:tc>
          <w:tcPr>
            <w:tcW w:w="1195" w:type="dxa"/>
          </w:tcPr>
          <w:p w14:paraId="4FC812DA" w14:textId="06E11FB2" w:rsidR="008F7DEB" w:rsidRDefault="0014530C" w:rsidP="008146B9">
            <w:pPr>
              <w:rPr>
                <w:lang w:eastAsia="en-US"/>
              </w:rPr>
            </w:pPr>
            <w:r>
              <w:rPr>
                <w:lang w:eastAsia="en-US"/>
              </w:rPr>
              <w:t>0.</w:t>
            </w:r>
            <w:r w:rsidR="0052534D">
              <w:rPr>
                <w:lang w:eastAsia="en-US"/>
              </w:rPr>
              <w:t>05</w:t>
            </w:r>
            <w:r w:rsidR="00C72ADE">
              <w:rPr>
                <w:lang w:eastAsia="en-US"/>
              </w:rPr>
              <w:t>2</w:t>
            </w:r>
          </w:p>
        </w:tc>
        <w:tc>
          <w:tcPr>
            <w:tcW w:w="1419" w:type="dxa"/>
          </w:tcPr>
          <w:p w14:paraId="7D8329C0" w14:textId="474475EA" w:rsidR="008F7DEB" w:rsidRDefault="0014530C" w:rsidP="00B3129D">
            <w:pPr>
              <w:rPr>
                <w:lang w:eastAsia="en-US"/>
              </w:rPr>
            </w:pPr>
            <w:r>
              <w:rPr>
                <w:lang w:eastAsia="en-US"/>
              </w:rPr>
              <w:t>no</w:t>
            </w:r>
          </w:p>
        </w:tc>
      </w:tr>
      <w:tr w:rsidR="008F7DEB" w14:paraId="2CD4A8BE" w14:textId="77777777" w:rsidTr="00BD26DB">
        <w:trPr>
          <w:trHeight w:val="451"/>
        </w:trPr>
        <w:tc>
          <w:tcPr>
            <w:tcW w:w="1588" w:type="dxa"/>
            <w:vMerge w:val="restart"/>
          </w:tcPr>
          <w:p w14:paraId="60B7F1A0" w14:textId="4AA3D650" w:rsidR="008F7DEB" w:rsidRDefault="008F7DEB" w:rsidP="002E4E69">
            <w:pPr>
              <w:rPr>
                <w:lang w:eastAsia="en-US"/>
              </w:rPr>
            </w:pPr>
            <w:r>
              <w:rPr>
                <w:lang w:eastAsia="en-US"/>
              </w:rPr>
              <w:t>MOP</w:t>
            </w:r>
            <w:r w:rsidR="002E4E69">
              <w:rPr>
                <w:lang w:eastAsia="en-US"/>
              </w:rPr>
              <w:t xml:space="preserve"> </w:t>
            </w:r>
            <w:r>
              <w:rPr>
                <w:lang w:eastAsia="en-US"/>
              </w:rPr>
              <w:t>Spherical coverage</w:t>
            </w:r>
          </w:p>
        </w:tc>
        <w:tc>
          <w:tcPr>
            <w:tcW w:w="2049" w:type="dxa"/>
          </w:tcPr>
          <w:p w14:paraId="0BBD63E4" w14:textId="77777777" w:rsidR="008F7DEB" w:rsidRDefault="008F7DEB" w:rsidP="00653697">
            <w:pPr>
              <w:rPr>
                <w:lang w:eastAsia="en-US"/>
              </w:rPr>
            </w:pPr>
            <w:r>
              <w:rPr>
                <w:lang w:eastAsia="en-US"/>
              </w:rPr>
              <w:t>23.45 ≤ f ≤ 32.125</w:t>
            </w:r>
          </w:p>
        </w:tc>
        <w:tc>
          <w:tcPr>
            <w:tcW w:w="1361" w:type="dxa"/>
          </w:tcPr>
          <w:p w14:paraId="7BADD05B" w14:textId="6E020347" w:rsidR="008F7DEB" w:rsidRDefault="0014085E" w:rsidP="00653697">
            <w:pPr>
              <w:rPr>
                <w:lang w:eastAsia="en-US"/>
              </w:rPr>
            </w:pPr>
            <w:r>
              <w:rPr>
                <w:lang w:eastAsia="en-US"/>
              </w:rPr>
              <w:t>13.8</w:t>
            </w:r>
          </w:p>
        </w:tc>
        <w:tc>
          <w:tcPr>
            <w:tcW w:w="1738" w:type="dxa"/>
          </w:tcPr>
          <w:p w14:paraId="561F2B8B" w14:textId="262E471B" w:rsidR="008F7DEB" w:rsidRDefault="008F7DEB" w:rsidP="00653697">
            <w:pPr>
              <w:rPr>
                <w:lang w:eastAsia="en-US"/>
              </w:rPr>
            </w:pPr>
            <w:r>
              <w:rPr>
                <w:lang w:eastAsia="en-US"/>
              </w:rPr>
              <w:t>9.75</w:t>
            </w:r>
            <w:r>
              <w:rPr>
                <w:lang w:eastAsia="en-US"/>
              </w:rPr>
              <w:br/>
              <w:t>(= 11.5 – 1.75)</w:t>
            </w:r>
          </w:p>
        </w:tc>
        <w:tc>
          <w:tcPr>
            <w:tcW w:w="1195" w:type="dxa"/>
          </w:tcPr>
          <w:p w14:paraId="0567AA6B" w14:textId="0AB06411" w:rsidR="008F7DEB" w:rsidRDefault="001034CA" w:rsidP="008146B9">
            <w:pPr>
              <w:rPr>
                <w:lang w:eastAsia="en-US"/>
              </w:rPr>
            </w:pPr>
            <w:r>
              <w:rPr>
                <w:lang w:eastAsia="en-US"/>
              </w:rPr>
              <w:t>0.1</w:t>
            </w:r>
            <w:r w:rsidR="008146B9">
              <w:rPr>
                <w:lang w:eastAsia="en-US"/>
              </w:rPr>
              <w:t>8</w:t>
            </w:r>
          </w:p>
        </w:tc>
        <w:tc>
          <w:tcPr>
            <w:tcW w:w="1419" w:type="dxa"/>
          </w:tcPr>
          <w:p w14:paraId="04D65056" w14:textId="707F11B4" w:rsidR="008F7DEB" w:rsidRDefault="001034CA" w:rsidP="00653697">
            <w:pPr>
              <w:rPr>
                <w:lang w:eastAsia="en-US"/>
              </w:rPr>
            </w:pPr>
            <w:r>
              <w:rPr>
                <w:lang w:eastAsia="en-US"/>
              </w:rPr>
              <w:t>no</w:t>
            </w:r>
          </w:p>
        </w:tc>
      </w:tr>
      <w:tr w:rsidR="008F7DEB" w14:paraId="0CD51477" w14:textId="77777777" w:rsidTr="00BD26DB">
        <w:trPr>
          <w:trHeight w:val="451"/>
        </w:trPr>
        <w:tc>
          <w:tcPr>
            <w:tcW w:w="1588" w:type="dxa"/>
            <w:vMerge/>
          </w:tcPr>
          <w:p w14:paraId="755A4F05" w14:textId="77777777" w:rsidR="008F7DEB" w:rsidRDefault="008F7DEB" w:rsidP="00653697">
            <w:pPr>
              <w:rPr>
                <w:lang w:eastAsia="en-US"/>
              </w:rPr>
            </w:pPr>
          </w:p>
        </w:tc>
        <w:tc>
          <w:tcPr>
            <w:tcW w:w="2049" w:type="dxa"/>
          </w:tcPr>
          <w:p w14:paraId="24967664" w14:textId="77777777" w:rsidR="008F7DEB" w:rsidRDefault="008F7DEB" w:rsidP="00653697">
            <w:pPr>
              <w:rPr>
                <w:lang w:eastAsia="en-US"/>
              </w:rPr>
            </w:pPr>
            <w:r>
              <w:rPr>
                <w:lang w:eastAsia="en-US"/>
              </w:rPr>
              <w:t>32.125 &lt; f ≤ 40.8</w:t>
            </w:r>
          </w:p>
        </w:tc>
        <w:tc>
          <w:tcPr>
            <w:tcW w:w="1361" w:type="dxa"/>
          </w:tcPr>
          <w:p w14:paraId="3B48B2AB" w14:textId="2A9BD839" w:rsidR="008F7DEB" w:rsidRDefault="0052534D" w:rsidP="00653697">
            <w:pPr>
              <w:rPr>
                <w:lang w:eastAsia="en-US"/>
              </w:rPr>
            </w:pPr>
            <w:r>
              <w:rPr>
                <w:lang w:eastAsia="en-US"/>
              </w:rPr>
              <w:t>7.9</w:t>
            </w:r>
          </w:p>
        </w:tc>
        <w:tc>
          <w:tcPr>
            <w:tcW w:w="1738" w:type="dxa"/>
          </w:tcPr>
          <w:p w14:paraId="6EFB29E0" w14:textId="7145259C" w:rsidR="008F7DEB" w:rsidRDefault="008F7DEB" w:rsidP="00653697">
            <w:pPr>
              <w:rPr>
                <w:lang w:eastAsia="en-US"/>
              </w:rPr>
            </w:pPr>
            <w:r>
              <w:rPr>
                <w:lang w:eastAsia="en-US"/>
              </w:rPr>
              <w:t>7.6</w:t>
            </w:r>
            <w:r>
              <w:rPr>
                <w:lang w:eastAsia="en-US"/>
              </w:rPr>
              <w:br/>
              <w:t>(= 8 – 0.4)</w:t>
            </w:r>
          </w:p>
        </w:tc>
        <w:tc>
          <w:tcPr>
            <w:tcW w:w="1195" w:type="dxa"/>
          </w:tcPr>
          <w:p w14:paraId="5402DD65" w14:textId="4D5484F6" w:rsidR="0052534D" w:rsidRDefault="0052534D" w:rsidP="00653697">
            <w:pPr>
              <w:rPr>
                <w:lang w:eastAsia="en-US"/>
              </w:rPr>
            </w:pPr>
            <w:r>
              <w:rPr>
                <w:lang w:eastAsia="en-US"/>
              </w:rPr>
              <w:t>0.65</w:t>
            </w:r>
          </w:p>
        </w:tc>
        <w:tc>
          <w:tcPr>
            <w:tcW w:w="1419" w:type="dxa"/>
          </w:tcPr>
          <w:p w14:paraId="34827BD3" w14:textId="35CB679A" w:rsidR="008F7DEB" w:rsidRDefault="0052534D" w:rsidP="00653697">
            <w:pPr>
              <w:rPr>
                <w:lang w:eastAsia="en-US"/>
              </w:rPr>
            </w:pPr>
            <w:r>
              <w:rPr>
                <w:lang w:eastAsia="en-US"/>
              </w:rPr>
              <w:t>no</w:t>
            </w:r>
          </w:p>
        </w:tc>
      </w:tr>
      <w:tr w:rsidR="008F7DEB" w14:paraId="73AAC097" w14:textId="77777777" w:rsidTr="00BD26DB">
        <w:trPr>
          <w:trHeight w:val="451"/>
        </w:trPr>
        <w:tc>
          <w:tcPr>
            <w:tcW w:w="1588" w:type="dxa"/>
            <w:vMerge w:val="restart"/>
          </w:tcPr>
          <w:p w14:paraId="538E065F" w14:textId="5C0A61DA" w:rsidR="008F7DEB" w:rsidRDefault="008F7DEB" w:rsidP="00653697">
            <w:pPr>
              <w:rPr>
                <w:lang w:eastAsia="en-US"/>
              </w:rPr>
            </w:pPr>
            <w:r>
              <w:rPr>
                <w:lang w:eastAsia="en-US"/>
              </w:rPr>
              <w:t>MOP TRP</w:t>
            </w:r>
          </w:p>
        </w:tc>
        <w:tc>
          <w:tcPr>
            <w:tcW w:w="2049" w:type="dxa"/>
          </w:tcPr>
          <w:p w14:paraId="0A9751D7" w14:textId="77777777" w:rsidR="008F7DEB" w:rsidRDefault="008F7DEB" w:rsidP="00653697">
            <w:pPr>
              <w:rPr>
                <w:lang w:eastAsia="en-US"/>
              </w:rPr>
            </w:pPr>
            <w:r>
              <w:rPr>
                <w:lang w:eastAsia="en-US"/>
              </w:rPr>
              <w:t>23.45 ≤ f ≤ 32.125</w:t>
            </w:r>
          </w:p>
        </w:tc>
        <w:tc>
          <w:tcPr>
            <w:tcW w:w="1361" w:type="dxa"/>
          </w:tcPr>
          <w:p w14:paraId="6A2B6B16" w14:textId="25BDC142" w:rsidR="0014085E" w:rsidRDefault="0014085E" w:rsidP="0014530C">
            <w:pPr>
              <w:rPr>
                <w:lang w:eastAsia="en-US"/>
              </w:rPr>
            </w:pPr>
            <w:r>
              <w:rPr>
                <w:lang w:eastAsia="en-US"/>
              </w:rPr>
              <w:t>27.1</w:t>
            </w:r>
          </w:p>
        </w:tc>
        <w:tc>
          <w:tcPr>
            <w:tcW w:w="1738" w:type="dxa"/>
          </w:tcPr>
          <w:p w14:paraId="1EB81DDC" w14:textId="2CFF0E8D" w:rsidR="008F7DEB" w:rsidRDefault="008F7DEB" w:rsidP="00653697">
            <w:pPr>
              <w:rPr>
                <w:lang w:eastAsia="en-US"/>
              </w:rPr>
            </w:pPr>
            <w:r>
              <w:rPr>
                <w:lang w:eastAsia="en-US"/>
              </w:rPr>
              <w:t>23</w:t>
            </w:r>
          </w:p>
        </w:tc>
        <w:tc>
          <w:tcPr>
            <w:tcW w:w="1195" w:type="dxa"/>
          </w:tcPr>
          <w:p w14:paraId="10CED315" w14:textId="27FBDF44" w:rsidR="008F7DEB" w:rsidRDefault="001034CA" w:rsidP="00C72ADE">
            <w:pPr>
              <w:rPr>
                <w:lang w:eastAsia="en-US"/>
              </w:rPr>
            </w:pPr>
            <w:r>
              <w:rPr>
                <w:lang w:eastAsia="en-US"/>
              </w:rPr>
              <w:t>0.0</w:t>
            </w:r>
            <w:r w:rsidR="00DE6CE9">
              <w:rPr>
                <w:lang w:eastAsia="en-US"/>
              </w:rPr>
              <w:t>0</w:t>
            </w:r>
            <w:r w:rsidR="00C72ADE">
              <w:rPr>
                <w:lang w:eastAsia="en-US"/>
              </w:rPr>
              <w:t>9</w:t>
            </w:r>
          </w:p>
        </w:tc>
        <w:tc>
          <w:tcPr>
            <w:tcW w:w="1419" w:type="dxa"/>
          </w:tcPr>
          <w:p w14:paraId="185E45DC" w14:textId="64EE967D" w:rsidR="008F7DEB" w:rsidRDefault="0014530C" w:rsidP="00653697">
            <w:pPr>
              <w:rPr>
                <w:lang w:eastAsia="en-US"/>
              </w:rPr>
            </w:pPr>
            <w:r>
              <w:rPr>
                <w:lang w:eastAsia="en-US"/>
              </w:rPr>
              <w:t>no</w:t>
            </w:r>
          </w:p>
        </w:tc>
      </w:tr>
      <w:tr w:rsidR="008F7DEB" w14:paraId="56A855CC" w14:textId="77777777" w:rsidTr="00BD26DB">
        <w:trPr>
          <w:trHeight w:val="451"/>
        </w:trPr>
        <w:tc>
          <w:tcPr>
            <w:tcW w:w="1588" w:type="dxa"/>
            <w:vMerge/>
          </w:tcPr>
          <w:p w14:paraId="78AB5F7B" w14:textId="77777777" w:rsidR="008F7DEB" w:rsidRDefault="008F7DEB" w:rsidP="00653697">
            <w:pPr>
              <w:rPr>
                <w:lang w:eastAsia="en-US"/>
              </w:rPr>
            </w:pPr>
          </w:p>
        </w:tc>
        <w:tc>
          <w:tcPr>
            <w:tcW w:w="2049" w:type="dxa"/>
          </w:tcPr>
          <w:p w14:paraId="617AF0FC" w14:textId="77777777" w:rsidR="008F7DEB" w:rsidRDefault="008F7DEB" w:rsidP="00653697">
            <w:pPr>
              <w:rPr>
                <w:lang w:eastAsia="en-US"/>
              </w:rPr>
            </w:pPr>
            <w:r>
              <w:rPr>
                <w:lang w:eastAsia="en-US"/>
              </w:rPr>
              <w:t>32.125 &lt; f ≤ 40.8</w:t>
            </w:r>
          </w:p>
        </w:tc>
        <w:tc>
          <w:tcPr>
            <w:tcW w:w="1361" w:type="dxa"/>
          </w:tcPr>
          <w:p w14:paraId="447BE4C3" w14:textId="7486CDC1" w:rsidR="008F7DEB" w:rsidRDefault="0052534D" w:rsidP="00653697">
            <w:pPr>
              <w:rPr>
                <w:lang w:eastAsia="en-US"/>
              </w:rPr>
            </w:pPr>
            <w:r>
              <w:rPr>
                <w:lang w:eastAsia="en-US"/>
              </w:rPr>
              <w:t>23.3</w:t>
            </w:r>
          </w:p>
        </w:tc>
        <w:tc>
          <w:tcPr>
            <w:tcW w:w="1738" w:type="dxa"/>
          </w:tcPr>
          <w:p w14:paraId="6003F849" w14:textId="353B71C6" w:rsidR="008F7DEB" w:rsidRDefault="008F7DEB" w:rsidP="00653697">
            <w:pPr>
              <w:rPr>
                <w:lang w:eastAsia="en-US"/>
              </w:rPr>
            </w:pPr>
            <w:r>
              <w:rPr>
                <w:lang w:eastAsia="en-US"/>
              </w:rPr>
              <w:t>23</w:t>
            </w:r>
          </w:p>
        </w:tc>
        <w:tc>
          <w:tcPr>
            <w:tcW w:w="1195" w:type="dxa"/>
          </w:tcPr>
          <w:p w14:paraId="1DC87FBD" w14:textId="0C1D791B" w:rsidR="0052534D" w:rsidRDefault="0052534D" w:rsidP="00653697">
            <w:pPr>
              <w:rPr>
                <w:lang w:eastAsia="en-US"/>
              </w:rPr>
            </w:pPr>
            <w:r>
              <w:rPr>
                <w:lang w:eastAsia="en-US"/>
              </w:rPr>
              <w:t>0.02</w:t>
            </w:r>
          </w:p>
        </w:tc>
        <w:tc>
          <w:tcPr>
            <w:tcW w:w="1419" w:type="dxa"/>
          </w:tcPr>
          <w:p w14:paraId="1358F47F" w14:textId="27EE6A72" w:rsidR="008F7DEB" w:rsidRDefault="0014530C" w:rsidP="00653697">
            <w:pPr>
              <w:rPr>
                <w:lang w:eastAsia="en-US"/>
              </w:rPr>
            </w:pPr>
            <w:r>
              <w:rPr>
                <w:lang w:eastAsia="en-US"/>
              </w:rPr>
              <w:t>no</w:t>
            </w:r>
          </w:p>
        </w:tc>
      </w:tr>
      <w:tr w:rsidR="008F7DEB" w14:paraId="42791B40" w14:textId="77777777" w:rsidTr="00BD26DB">
        <w:trPr>
          <w:trHeight w:val="451"/>
        </w:trPr>
        <w:tc>
          <w:tcPr>
            <w:tcW w:w="1588" w:type="dxa"/>
            <w:vMerge w:val="restart"/>
          </w:tcPr>
          <w:p w14:paraId="22F6DF1F" w14:textId="1E616F65" w:rsidR="008F7DEB" w:rsidRDefault="008F7DEB" w:rsidP="00653697">
            <w:pPr>
              <w:rPr>
                <w:lang w:eastAsia="en-US"/>
              </w:rPr>
            </w:pPr>
            <w:r>
              <w:rPr>
                <w:lang w:eastAsia="en-US"/>
              </w:rPr>
              <w:t>Transmit OFF Power</w:t>
            </w:r>
            <w:r>
              <w:rPr>
                <w:lang w:eastAsia="en-US"/>
              </w:rPr>
              <w:br/>
              <w:t>(TRP)</w:t>
            </w:r>
          </w:p>
        </w:tc>
        <w:tc>
          <w:tcPr>
            <w:tcW w:w="2049" w:type="dxa"/>
          </w:tcPr>
          <w:p w14:paraId="73DA6254" w14:textId="77777777" w:rsidR="008F7DEB" w:rsidRDefault="008F7DEB" w:rsidP="00653697">
            <w:pPr>
              <w:rPr>
                <w:lang w:eastAsia="en-US"/>
              </w:rPr>
            </w:pPr>
            <w:r>
              <w:rPr>
                <w:lang w:eastAsia="en-US"/>
              </w:rPr>
              <w:t>23.45 ≤ f ≤ 32.125</w:t>
            </w:r>
          </w:p>
        </w:tc>
        <w:tc>
          <w:tcPr>
            <w:tcW w:w="1361" w:type="dxa"/>
          </w:tcPr>
          <w:p w14:paraId="1BFB27F4" w14:textId="207BE863" w:rsidR="008F7DEB" w:rsidRDefault="001034CA" w:rsidP="008146B9">
            <w:pPr>
              <w:rPr>
                <w:lang w:eastAsia="en-US"/>
              </w:rPr>
            </w:pPr>
            <w:r>
              <w:rPr>
                <w:lang w:eastAsia="en-US"/>
              </w:rPr>
              <w:t>-30.</w:t>
            </w:r>
            <w:r w:rsidR="008146B9">
              <w:rPr>
                <w:lang w:eastAsia="en-US"/>
              </w:rPr>
              <w:t>9</w:t>
            </w:r>
          </w:p>
        </w:tc>
        <w:tc>
          <w:tcPr>
            <w:tcW w:w="1738" w:type="dxa"/>
          </w:tcPr>
          <w:p w14:paraId="0D3883CD" w14:textId="098A4C42" w:rsidR="008F7DEB" w:rsidRDefault="001034CA" w:rsidP="00653697">
            <w:pPr>
              <w:rPr>
                <w:lang w:eastAsia="en-US"/>
              </w:rPr>
            </w:pPr>
            <w:r>
              <w:rPr>
                <w:lang w:eastAsia="en-US"/>
              </w:rPr>
              <w:t>-35</w:t>
            </w:r>
          </w:p>
        </w:tc>
        <w:tc>
          <w:tcPr>
            <w:tcW w:w="1195" w:type="dxa"/>
          </w:tcPr>
          <w:p w14:paraId="3AA9E2C4" w14:textId="340D0A6A" w:rsidR="008F7DEB" w:rsidRDefault="001034CA" w:rsidP="008146B9">
            <w:pPr>
              <w:rPr>
                <w:lang w:eastAsia="en-US"/>
              </w:rPr>
            </w:pPr>
            <w:r>
              <w:rPr>
                <w:lang w:eastAsia="en-US"/>
              </w:rPr>
              <w:t>30.</w:t>
            </w:r>
            <w:r w:rsidR="008146B9">
              <w:rPr>
                <w:lang w:eastAsia="en-US"/>
              </w:rPr>
              <w:t>9</w:t>
            </w:r>
          </w:p>
        </w:tc>
        <w:tc>
          <w:tcPr>
            <w:tcW w:w="1419" w:type="dxa"/>
          </w:tcPr>
          <w:p w14:paraId="4C24FFE0" w14:textId="0933DE4B" w:rsidR="008F7DEB" w:rsidRDefault="0014530C" w:rsidP="00653697">
            <w:pPr>
              <w:rPr>
                <w:lang w:eastAsia="en-US"/>
              </w:rPr>
            </w:pPr>
            <w:r>
              <w:rPr>
                <w:lang w:eastAsia="en-US"/>
              </w:rPr>
              <w:t>do not test</w:t>
            </w:r>
          </w:p>
        </w:tc>
      </w:tr>
      <w:tr w:rsidR="008F7DEB" w14:paraId="63DFB67E" w14:textId="77777777" w:rsidTr="00BD26DB">
        <w:trPr>
          <w:trHeight w:val="451"/>
        </w:trPr>
        <w:tc>
          <w:tcPr>
            <w:tcW w:w="1588" w:type="dxa"/>
            <w:vMerge/>
          </w:tcPr>
          <w:p w14:paraId="3B174F26" w14:textId="77777777" w:rsidR="008F7DEB" w:rsidRDefault="008F7DEB" w:rsidP="00653697">
            <w:pPr>
              <w:rPr>
                <w:lang w:eastAsia="en-US"/>
              </w:rPr>
            </w:pPr>
          </w:p>
        </w:tc>
        <w:tc>
          <w:tcPr>
            <w:tcW w:w="2049" w:type="dxa"/>
          </w:tcPr>
          <w:p w14:paraId="08444A09" w14:textId="77777777" w:rsidR="008F7DEB" w:rsidRDefault="008F7DEB" w:rsidP="00653697">
            <w:pPr>
              <w:rPr>
                <w:lang w:eastAsia="en-US"/>
              </w:rPr>
            </w:pPr>
            <w:r>
              <w:rPr>
                <w:lang w:eastAsia="en-US"/>
              </w:rPr>
              <w:t>32.125 &lt; f ≤ 40.8</w:t>
            </w:r>
          </w:p>
        </w:tc>
        <w:tc>
          <w:tcPr>
            <w:tcW w:w="1361" w:type="dxa"/>
          </w:tcPr>
          <w:p w14:paraId="3ED8FDF5" w14:textId="2CB81575" w:rsidR="008F7DEB" w:rsidRDefault="0014530C" w:rsidP="008146B9">
            <w:pPr>
              <w:rPr>
                <w:lang w:eastAsia="en-US"/>
              </w:rPr>
            </w:pPr>
            <w:r>
              <w:rPr>
                <w:lang w:eastAsia="en-US"/>
              </w:rPr>
              <w:t>-</w:t>
            </w:r>
            <w:r w:rsidR="0052534D">
              <w:rPr>
                <w:lang w:eastAsia="en-US"/>
              </w:rPr>
              <w:t>34.7</w:t>
            </w:r>
          </w:p>
        </w:tc>
        <w:tc>
          <w:tcPr>
            <w:tcW w:w="1738" w:type="dxa"/>
          </w:tcPr>
          <w:p w14:paraId="25936CCF" w14:textId="61D5AC4A" w:rsidR="008F7DEB" w:rsidRDefault="002E4E69" w:rsidP="00653697">
            <w:pPr>
              <w:rPr>
                <w:lang w:eastAsia="en-US"/>
              </w:rPr>
            </w:pPr>
            <w:r>
              <w:rPr>
                <w:lang w:eastAsia="en-US"/>
              </w:rPr>
              <w:t>-35</w:t>
            </w:r>
          </w:p>
        </w:tc>
        <w:tc>
          <w:tcPr>
            <w:tcW w:w="1195" w:type="dxa"/>
          </w:tcPr>
          <w:p w14:paraId="54547E7B" w14:textId="62A39313" w:rsidR="008F7DEB" w:rsidRDefault="0052534D" w:rsidP="00653697">
            <w:pPr>
              <w:rPr>
                <w:lang w:eastAsia="en-US"/>
              </w:rPr>
            </w:pPr>
            <w:r>
              <w:rPr>
                <w:lang w:eastAsia="en-US"/>
              </w:rPr>
              <w:t>34.7</w:t>
            </w:r>
          </w:p>
        </w:tc>
        <w:tc>
          <w:tcPr>
            <w:tcW w:w="1419" w:type="dxa"/>
          </w:tcPr>
          <w:p w14:paraId="23C1FBA5" w14:textId="6B0C6FC9" w:rsidR="008F7DEB" w:rsidRDefault="0014530C" w:rsidP="00653697">
            <w:pPr>
              <w:rPr>
                <w:lang w:eastAsia="en-US"/>
              </w:rPr>
            </w:pPr>
            <w:r>
              <w:rPr>
                <w:lang w:eastAsia="en-US"/>
              </w:rPr>
              <w:t>do not test</w:t>
            </w:r>
          </w:p>
        </w:tc>
      </w:tr>
      <w:tr w:rsidR="00BD26DB" w14:paraId="09B2707E" w14:textId="77777777" w:rsidTr="00BD26DB">
        <w:trPr>
          <w:trHeight w:val="992"/>
        </w:trPr>
        <w:tc>
          <w:tcPr>
            <w:tcW w:w="1588" w:type="dxa"/>
          </w:tcPr>
          <w:p w14:paraId="72D11D2E" w14:textId="69FD58A0" w:rsidR="00BD26DB" w:rsidRDefault="00BD26DB" w:rsidP="00653697">
            <w:pPr>
              <w:rPr>
                <w:lang w:eastAsia="en-US"/>
              </w:rPr>
            </w:pPr>
            <w:r>
              <w:rPr>
                <w:lang w:eastAsia="en-US"/>
              </w:rPr>
              <w:t>SEM</w:t>
            </w:r>
            <w:r>
              <w:rPr>
                <w:lang w:eastAsia="en-US"/>
              </w:rPr>
              <w:br/>
              <w:t>(TRP)</w:t>
            </w:r>
          </w:p>
        </w:tc>
        <w:tc>
          <w:tcPr>
            <w:tcW w:w="7762" w:type="dxa"/>
            <w:gridSpan w:val="5"/>
            <w:vAlign w:val="center"/>
          </w:tcPr>
          <w:p w14:paraId="5607F0EC" w14:textId="09B8CBC4" w:rsidR="00BD26DB" w:rsidRDefault="00BD26DB" w:rsidP="00BD26DB">
            <w:pPr>
              <w:jc w:val="center"/>
              <w:rPr>
                <w:lang w:eastAsia="en-US"/>
              </w:rPr>
            </w:pPr>
            <w:r>
              <w:rPr>
                <w:lang w:eastAsia="en-US"/>
              </w:rPr>
              <w:t>work in progress</w:t>
            </w:r>
          </w:p>
        </w:tc>
      </w:tr>
      <w:tr w:rsidR="00BD26DB" w14:paraId="6F2AE568" w14:textId="77777777" w:rsidTr="00BD26DB">
        <w:trPr>
          <w:trHeight w:val="992"/>
        </w:trPr>
        <w:tc>
          <w:tcPr>
            <w:tcW w:w="1588" w:type="dxa"/>
          </w:tcPr>
          <w:p w14:paraId="4F5FBCF9" w14:textId="6388C551" w:rsidR="00BD26DB" w:rsidRDefault="00BD26DB" w:rsidP="00653697">
            <w:pPr>
              <w:rPr>
                <w:lang w:eastAsia="en-US"/>
              </w:rPr>
            </w:pPr>
            <w:r>
              <w:rPr>
                <w:lang w:eastAsia="en-US"/>
              </w:rPr>
              <w:lastRenderedPageBreak/>
              <w:t>ACLR</w:t>
            </w:r>
            <w:r>
              <w:rPr>
                <w:lang w:eastAsia="en-US"/>
              </w:rPr>
              <w:br/>
              <w:t>(TRP)</w:t>
            </w:r>
          </w:p>
        </w:tc>
        <w:tc>
          <w:tcPr>
            <w:tcW w:w="7762" w:type="dxa"/>
            <w:gridSpan w:val="5"/>
            <w:vAlign w:val="center"/>
          </w:tcPr>
          <w:p w14:paraId="6F140C5B" w14:textId="0F83657D" w:rsidR="00BD26DB" w:rsidRDefault="00BD26DB" w:rsidP="00BD26DB">
            <w:pPr>
              <w:jc w:val="center"/>
              <w:rPr>
                <w:lang w:eastAsia="en-US"/>
              </w:rPr>
            </w:pPr>
            <w:r>
              <w:rPr>
                <w:lang w:eastAsia="en-US"/>
              </w:rPr>
              <w:t>work in progress</w:t>
            </w:r>
          </w:p>
        </w:tc>
      </w:tr>
      <w:tr w:rsidR="001034CA" w14:paraId="05CDD88C" w14:textId="77777777" w:rsidTr="00BD26DB">
        <w:trPr>
          <w:trHeight w:val="992"/>
        </w:trPr>
        <w:tc>
          <w:tcPr>
            <w:tcW w:w="1588" w:type="dxa"/>
          </w:tcPr>
          <w:p w14:paraId="6A285FF1" w14:textId="26F7A994" w:rsidR="001034CA" w:rsidRDefault="001034CA" w:rsidP="00653697">
            <w:pPr>
              <w:rPr>
                <w:lang w:eastAsia="en-US"/>
              </w:rPr>
            </w:pPr>
            <w:r>
              <w:rPr>
                <w:lang w:eastAsia="en-US"/>
              </w:rPr>
              <w:t>REFSENS</w:t>
            </w:r>
          </w:p>
        </w:tc>
        <w:tc>
          <w:tcPr>
            <w:tcW w:w="7762" w:type="dxa"/>
            <w:gridSpan w:val="5"/>
            <w:vAlign w:val="center"/>
          </w:tcPr>
          <w:p w14:paraId="3DE142D6" w14:textId="4095060E" w:rsidR="001034CA" w:rsidRDefault="001034CA" w:rsidP="001034CA">
            <w:pPr>
              <w:jc w:val="center"/>
              <w:rPr>
                <w:lang w:eastAsia="en-US"/>
              </w:rPr>
            </w:pPr>
            <w:r>
              <w:rPr>
                <w:lang w:eastAsia="en-US"/>
              </w:rPr>
              <w:t>work in progress</w:t>
            </w:r>
          </w:p>
        </w:tc>
      </w:tr>
      <w:tr w:rsidR="001034CA" w14:paraId="61D26904" w14:textId="77777777" w:rsidTr="00BD26DB">
        <w:trPr>
          <w:trHeight w:val="451"/>
        </w:trPr>
        <w:tc>
          <w:tcPr>
            <w:tcW w:w="1588" w:type="dxa"/>
          </w:tcPr>
          <w:p w14:paraId="0D1C8579" w14:textId="2CDF8AA3" w:rsidR="001034CA" w:rsidRDefault="001034CA" w:rsidP="00653697">
            <w:pPr>
              <w:rPr>
                <w:lang w:eastAsia="en-US"/>
              </w:rPr>
            </w:pPr>
            <w:r>
              <w:rPr>
                <w:lang w:eastAsia="en-US"/>
              </w:rPr>
              <w:t>Spurious Emissions for UE co-existence</w:t>
            </w:r>
          </w:p>
        </w:tc>
        <w:tc>
          <w:tcPr>
            <w:tcW w:w="7762" w:type="dxa"/>
            <w:gridSpan w:val="5"/>
            <w:vAlign w:val="center"/>
          </w:tcPr>
          <w:p w14:paraId="557E1AAE" w14:textId="2F0C478D" w:rsidR="001034CA" w:rsidRDefault="001034CA" w:rsidP="001034CA">
            <w:pPr>
              <w:jc w:val="center"/>
              <w:rPr>
                <w:lang w:eastAsia="en-US"/>
              </w:rPr>
            </w:pPr>
            <w:r>
              <w:rPr>
                <w:lang w:eastAsia="en-US"/>
              </w:rPr>
              <w:t>work in progress</w:t>
            </w:r>
          </w:p>
        </w:tc>
      </w:tr>
      <w:tr w:rsidR="001034CA" w14:paraId="61AC9478" w14:textId="77777777" w:rsidTr="00BD26DB">
        <w:trPr>
          <w:trHeight w:val="451"/>
        </w:trPr>
        <w:tc>
          <w:tcPr>
            <w:tcW w:w="1588" w:type="dxa"/>
          </w:tcPr>
          <w:p w14:paraId="5FE0F082" w14:textId="6C6A9D97" w:rsidR="001034CA" w:rsidRDefault="001034CA" w:rsidP="00614462">
            <w:pPr>
              <w:rPr>
                <w:lang w:eastAsia="en-US"/>
              </w:rPr>
            </w:pPr>
            <w:r>
              <w:rPr>
                <w:lang w:eastAsia="en-US"/>
              </w:rPr>
              <w:t>Transmitter Spurious Emissions</w:t>
            </w:r>
          </w:p>
        </w:tc>
        <w:tc>
          <w:tcPr>
            <w:tcW w:w="7762" w:type="dxa"/>
            <w:gridSpan w:val="5"/>
            <w:vAlign w:val="center"/>
          </w:tcPr>
          <w:p w14:paraId="2F54C23E" w14:textId="77069B8A" w:rsidR="001034CA" w:rsidRDefault="001034CA" w:rsidP="001034CA">
            <w:pPr>
              <w:jc w:val="center"/>
              <w:rPr>
                <w:lang w:eastAsia="en-US"/>
              </w:rPr>
            </w:pPr>
            <w:r>
              <w:rPr>
                <w:lang w:eastAsia="en-US"/>
              </w:rPr>
              <w:t>work in progress</w:t>
            </w:r>
          </w:p>
        </w:tc>
      </w:tr>
      <w:tr w:rsidR="001034CA" w14:paraId="2AF00134" w14:textId="77777777" w:rsidTr="00BD26DB">
        <w:trPr>
          <w:trHeight w:val="451"/>
        </w:trPr>
        <w:tc>
          <w:tcPr>
            <w:tcW w:w="1588" w:type="dxa"/>
          </w:tcPr>
          <w:p w14:paraId="2CA87B6B" w14:textId="03FA58E7" w:rsidR="001034CA" w:rsidRDefault="001034CA" w:rsidP="00614462">
            <w:pPr>
              <w:rPr>
                <w:lang w:eastAsia="en-US"/>
              </w:rPr>
            </w:pPr>
            <w:r>
              <w:rPr>
                <w:lang w:eastAsia="en-US"/>
              </w:rPr>
              <w:t>Receiver Spurious Emissions</w:t>
            </w:r>
          </w:p>
        </w:tc>
        <w:tc>
          <w:tcPr>
            <w:tcW w:w="7762" w:type="dxa"/>
            <w:gridSpan w:val="5"/>
            <w:vAlign w:val="center"/>
          </w:tcPr>
          <w:p w14:paraId="5EBD9AFF" w14:textId="6F27A53B" w:rsidR="001034CA" w:rsidRDefault="001034CA" w:rsidP="001034CA">
            <w:pPr>
              <w:jc w:val="center"/>
              <w:rPr>
                <w:lang w:eastAsia="en-US"/>
              </w:rPr>
            </w:pPr>
            <w:r>
              <w:rPr>
                <w:lang w:eastAsia="en-US"/>
              </w:rPr>
              <w:t>work in progress</w:t>
            </w:r>
          </w:p>
        </w:tc>
      </w:tr>
    </w:tbl>
    <w:p w14:paraId="1C4C2DCD" w14:textId="77777777" w:rsidR="00B3129D" w:rsidRPr="00B3129D" w:rsidRDefault="00B3129D" w:rsidP="00B3129D">
      <w:pPr>
        <w:rPr>
          <w:lang w:eastAsia="en-US"/>
        </w:rPr>
      </w:pPr>
    </w:p>
    <w:p w14:paraId="0E97184F" w14:textId="7EA50CFA" w:rsidR="00B3129D" w:rsidRPr="00780B7D" w:rsidRDefault="00B3129D" w:rsidP="00B3129D">
      <w:pPr>
        <w:rPr>
          <w:b/>
          <w:lang w:eastAsia="en-US"/>
        </w:rPr>
      </w:pPr>
      <w:r w:rsidRPr="00C17423">
        <w:rPr>
          <w:b/>
          <w:lang w:eastAsia="en-US"/>
        </w:rPr>
        <w:t>Proposal</w:t>
      </w:r>
      <w:r>
        <w:rPr>
          <w:b/>
          <w:lang w:eastAsia="en-US"/>
        </w:rPr>
        <w:t xml:space="preserve"> 1</w:t>
      </w:r>
      <w:r w:rsidRPr="00C17423">
        <w:rPr>
          <w:b/>
          <w:lang w:eastAsia="en-US"/>
        </w:rPr>
        <w:t xml:space="preserve">: </w:t>
      </w:r>
      <w:r>
        <w:rPr>
          <w:b/>
          <w:lang w:eastAsia="en-US"/>
        </w:rPr>
        <w:t>Apply the SNR values in Table 1 as basis for determining the relaxation amount</w:t>
      </w:r>
      <w:r w:rsidR="00AA6FCB">
        <w:rPr>
          <w:b/>
          <w:lang w:eastAsia="en-US"/>
        </w:rPr>
        <w:t xml:space="preserve"> and for specifying the MU impact due to noise</w:t>
      </w:r>
      <w:r>
        <w:rPr>
          <w:b/>
          <w:lang w:eastAsia="en-US"/>
        </w:rPr>
        <w:t xml:space="preserve">. </w:t>
      </w:r>
    </w:p>
    <w:p w14:paraId="71A6D7CC" w14:textId="0E5B43D9" w:rsidR="00BC6E8D" w:rsidRDefault="00BC6E8D" w:rsidP="00BC6E8D">
      <w:pPr>
        <w:pStyle w:val="berschrift1"/>
      </w:pPr>
      <w:r>
        <w:t>Assumptions</w:t>
      </w:r>
    </w:p>
    <w:p w14:paraId="5E469CF2" w14:textId="77777777" w:rsidR="00C77EBF" w:rsidRPr="00C77EBF" w:rsidRDefault="00C77EBF" w:rsidP="00C77EBF">
      <w:pPr>
        <w:rPr>
          <w:lang w:val="en-GB" w:eastAsia="en-US"/>
        </w:rPr>
      </w:pPr>
    </w:p>
    <w:tbl>
      <w:tblPr>
        <w:tblStyle w:val="EinfacheTabelle2"/>
        <w:tblW w:w="9360" w:type="dxa"/>
        <w:tblInd w:w="-10" w:type="dxa"/>
        <w:tblLook w:val="0000" w:firstRow="0" w:lastRow="0" w:firstColumn="0" w:lastColumn="0" w:noHBand="0" w:noVBand="0"/>
      </w:tblPr>
      <w:tblGrid>
        <w:gridCol w:w="704"/>
        <w:gridCol w:w="4688"/>
        <w:gridCol w:w="3968"/>
      </w:tblGrid>
      <w:tr w:rsidR="00BC6E8D" w:rsidRPr="00BC6E8D" w14:paraId="42961734"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F4303E">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F4303E">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F4303E">
            <w:pPr>
              <w:rPr>
                <w:lang w:val="en-GB" w:eastAsia="en-US"/>
              </w:rPr>
            </w:pPr>
            <w:r>
              <w:rPr>
                <w:lang w:val="en-GB" w:eastAsia="en-US"/>
              </w:rPr>
              <w:t>Assumption</w:t>
            </w:r>
          </w:p>
        </w:tc>
      </w:tr>
      <w:tr w:rsidR="00C77EBF" w:rsidRPr="00BC6E8D" w14:paraId="45E5376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7E59540E" w14:textId="77777777" w:rsidR="00C77EBF" w:rsidRDefault="00B3129D" w:rsidP="00C77EBF">
            <w:pPr>
              <w:rPr>
                <w:lang w:val="en-GB" w:eastAsia="en-US"/>
              </w:rPr>
            </w:pPr>
            <w:r>
              <w:rPr>
                <w:lang w:val="en-GB" w:eastAsia="en-US"/>
              </w:rPr>
              <w:t>All Rel-15 FR2 bands for in-band measurements</w:t>
            </w:r>
          </w:p>
          <w:p w14:paraId="30D3BC22" w14:textId="5D79CB44" w:rsidR="00B3129D" w:rsidRPr="00BC6E8D" w:rsidRDefault="00B3129D" w:rsidP="00C77EBF">
            <w:pPr>
              <w:rPr>
                <w:lang w:val="en-GB" w:eastAsia="en-US"/>
              </w:rPr>
            </w:pPr>
            <w:r>
              <w:rPr>
                <w:lang w:val="en-GB" w:eastAsia="en-US"/>
              </w:rPr>
              <w:t>6 GHz – 80 GHz for spurious emissions measurements</w:t>
            </w:r>
          </w:p>
        </w:tc>
      </w:tr>
      <w:tr w:rsidR="00C77EBF" w:rsidRPr="00BC6E8D" w14:paraId="542273DD"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BC6E8D" w:rsidRDefault="00C77EBF" w:rsidP="00C77EBF">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BC6E8D" w:rsidRDefault="00C77EBF" w:rsidP="00C77EBF">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6F547559" w:rsidR="00C77EBF" w:rsidRPr="00BC6E8D" w:rsidRDefault="00B3129D" w:rsidP="00C77EBF">
            <w:pPr>
              <w:rPr>
                <w:lang w:val="en-GB" w:eastAsia="en-US"/>
              </w:rPr>
            </w:pPr>
            <w:r>
              <w:rPr>
                <w:lang w:val="en-GB" w:eastAsia="en-US"/>
              </w:rPr>
              <w:t>30 cm</w:t>
            </w:r>
          </w:p>
        </w:tc>
      </w:tr>
      <w:tr w:rsidR="00C77EBF" w:rsidRPr="00BC6E8D" w14:paraId="03579C77"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BC6E8D" w:rsidRDefault="00C77EBF" w:rsidP="00C77EBF">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BC6E8D" w:rsidRDefault="00B3129D" w:rsidP="00C77EBF">
            <w:pPr>
              <w:rPr>
                <w:lang w:val="en-GB" w:eastAsia="en-US"/>
              </w:rPr>
            </w:pPr>
            <w:r>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6243C1BC" w:rsidR="00C77EBF" w:rsidRPr="00BC6E8D" w:rsidRDefault="00B3129D" w:rsidP="00C77EBF">
            <w:pPr>
              <w:rPr>
                <w:lang w:val="en-GB" w:eastAsia="en-US"/>
              </w:rPr>
            </w:pPr>
            <w:r>
              <w:rPr>
                <w:lang w:val="en-GB" w:eastAsia="en-US"/>
              </w:rPr>
              <w:t>PC3</w:t>
            </w:r>
          </w:p>
        </w:tc>
      </w:tr>
      <w:tr w:rsidR="00C77EBF" w:rsidRPr="00BC6E8D" w14:paraId="35E4912F"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77777777" w:rsidR="00C77EBF" w:rsidRPr="00BC6E8D" w:rsidRDefault="00C77EBF" w:rsidP="00C77EBF">
            <w:pPr>
              <w:rPr>
                <w:lang w:val="en-GB" w:eastAsia="en-US"/>
              </w:rPr>
            </w:pPr>
            <w:r w:rsidRPr="00BC6E8D">
              <w:rPr>
                <w:lang w:val="en-GB"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C77EBF" w:rsidRPr="00BC6E8D" w:rsidRDefault="00C77EBF" w:rsidP="00B3129D">
            <w:pPr>
              <w:rPr>
                <w:lang w:val="en-GB" w:eastAsia="en-US"/>
              </w:rPr>
            </w:pPr>
            <w:r w:rsidRPr="00BC6E8D">
              <w:rPr>
                <w:lang w:val="en-GB" w:eastAsia="en-US"/>
              </w:rPr>
              <w:t xml:space="preserve">Temperature </w:t>
            </w:r>
            <w:r w:rsidR="00B3129D">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C77EBF" w:rsidRPr="00BC6E8D" w:rsidRDefault="004319F5" w:rsidP="00C77EBF">
            <w:pPr>
              <w:rPr>
                <w:lang w:val="en-GB" w:eastAsia="en-US"/>
              </w:rPr>
            </w:pPr>
            <w:r>
              <w:rPr>
                <w:lang w:val="en-GB" w:eastAsia="en-US"/>
              </w:rPr>
              <w:t>20°C – 35</w:t>
            </w:r>
            <w:r w:rsidR="00B3129D">
              <w:rPr>
                <w:lang w:val="en-GB" w:eastAsia="en-US"/>
              </w:rPr>
              <w:t>°C</w:t>
            </w:r>
          </w:p>
        </w:tc>
      </w:tr>
      <w:tr w:rsidR="00C77EBF" w:rsidRPr="00BC6E8D" w14:paraId="1103E51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1CA27A3D" w14:textId="77777777" w:rsidR="00C77EBF" w:rsidRPr="00BC6E8D" w:rsidRDefault="00C77EBF" w:rsidP="00C77EBF">
            <w:pPr>
              <w:rPr>
                <w:lang w:val="en-GB" w:eastAsia="en-US"/>
              </w:rPr>
            </w:pPr>
            <w:r w:rsidRPr="00BC6E8D">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C77EBF" w:rsidRPr="00BC6E8D" w:rsidRDefault="00B3129D" w:rsidP="00C77EBF">
            <w:pPr>
              <w:rPr>
                <w:lang w:val="en-GB" w:eastAsia="en-US"/>
              </w:rPr>
            </w:pPr>
            <w:r>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1061F1F1" w:rsidR="00C77EBF" w:rsidRPr="00BC6E8D" w:rsidRDefault="00B3129D" w:rsidP="00C77EBF">
            <w:pPr>
              <w:rPr>
                <w:lang w:val="en-GB" w:eastAsia="en-US"/>
              </w:rPr>
            </w:pPr>
            <w:r>
              <w:rPr>
                <w:lang w:val="en-GB" w:eastAsia="en-US"/>
              </w:rPr>
              <w:t>400 MHz</w:t>
            </w:r>
          </w:p>
        </w:tc>
      </w:tr>
    </w:tbl>
    <w:p w14:paraId="003BC964" w14:textId="77777777" w:rsidR="00BC6E8D" w:rsidRPr="00BC6E8D" w:rsidRDefault="00BC6E8D" w:rsidP="00BC6E8D">
      <w:pPr>
        <w:rPr>
          <w:lang w:val="en-GB" w:eastAsia="en-US"/>
        </w:rPr>
      </w:pPr>
    </w:p>
    <w:bookmarkEnd w:id="0"/>
    <w:bookmarkEnd w:id="1"/>
    <w:p w14:paraId="7F705E55" w14:textId="656C3BCF" w:rsidR="00AA56D9" w:rsidRPr="00B55C47" w:rsidRDefault="00AA56D9" w:rsidP="00AA56D9">
      <w:pPr>
        <w:pStyle w:val="berschrift1"/>
        <w:rPr>
          <w:lang w:val="en-US"/>
        </w:rPr>
      </w:pPr>
      <w:r w:rsidRPr="00B55C47">
        <w:rPr>
          <w:lang w:val="en-US"/>
        </w:rPr>
        <w:lastRenderedPageBreak/>
        <w:tab/>
        <w:t>Conclusion</w:t>
      </w:r>
    </w:p>
    <w:p w14:paraId="043F6814" w14:textId="43A67347" w:rsidR="00AA56D9" w:rsidRDefault="00D00445" w:rsidP="00AA56D9">
      <w:pPr>
        <w:rPr>
          <w:lang w:eastAsia="en-US"/>
        </w:rPr>
      </w:pPr>
      <w:r w:rsidRPr="00B55C47">
        <w:rPr>
          <w:lang w:eastAsia="en-US"/>
        </w:rPr>
        <w:t xml:space="preserve">In summary, </w:t>
      </w:r>
      <w:r w:rsidR="00B3129D">
        <w:rPr>
          <w:lang w:eastAsia="en-US"/>
        </w:rPr>
        <w:t>SNR estimations for low PSD test cases ha</w:t>
      </w:r>
      <w:r w:rsidR="0083066A">
        <w:rPr>
          <w:lang w:eastAsia="en-US"/>
        </w:rPr>
        <w:t>ve</w:t>
      </w:r>
      <w:r w:rsidR="00B3129D">
        <w:rPr>
          <w:lang w:eastAsia="en-US"/>
        </w:rPr>
        <w:t xml:space="preserve"> been provided and the impact on the systematic uncertainty </w:t>
      </w:r>
      <w:r w:rsidR="0083066A">
        <w:rPr>
          <w:lang w:eastAsia="en-US"/>
        </w:rPr>
        <w:t xml:space="preserve">has been </w:t>
      </w:r>
      <w:r w:rsidR="00B3129D">
        <w:rPr>
          <w:lang w:eastAsia="en-US"/>
        </w:rPr>
        <w:t>analyzed.</w:t>
      </w:r>
    </w:p>
    <w:p w14:paraId="243316F3" w14:textId="37DD7DAC" w:rsidR="00AA6FCB" w:rsidRPr="00780B7D" w:rsidRDefault="00AA6FCB" w:rsidP="00AA6FCB">
      <w:pPr>
        <w:rPr>
          <w:b/>
          <w:lang w:eastAsia="en-US"/>
        </w:rPr>
      </w:pPr>
      <w:bookmarkStart w:id="2" w:name="_Ref473660868"/>
      <w:bookmarkStart w:id="3" w:name="_Ref473660708"/>
      <w:bookmarkStart w:id="4" w:name="OLE_LINK6"/>
      <w:bookmarkStart w:id="5" w:name="OLE_LINK7"/>
      <w:r w:rsidRPr="00C17423">
        <w:rPr>
          <w:b/>
          <w:lang w:eastAsia="en-US"/>
        </w:rPr>
        <w:t>Proposal</w:t>
      </w:r>
      <w:r>
        <w:rPr>
          <w:b/>
          <w:lang w:eastAsia="en-US"/>
        </w:rPr>
        <w:t xml:space="preserve"> 1</w:t>
      </w:r>
      <w:r w:rsidRPr="00C17423">
        <w:rPr>
          <w:b/>
          <w:lang w:eastAsia="en-US"/>
        </w:rPr>
        <w:t xml:space="preserve">: </w:t>
      </w:r>
      <w:r>
        <w:rPr>
          <w:b/>
          <w:lang w:eastAsia="en-US"/>
        </w:rPr>
        <w:t>Apply the SNR values in Table 1 as basis for determining the relaxation amount and for specify</w:t>
      </w:r>
      <w:r w:rsidR="0083066A">
        <w:rPr>
          <w:b/>
          <w:lang w:eastAsia="en-US"/>
        </w:rPr>
        <w:t>ing the MU impact due to noise.</w:t>
      </w:r>
      <w:bookmarkStart w:id="6" w:name="_GoBack"/>
      <w:bookmarkEnd w:id="6"/>
    </w:p>
    <w:p w14:paraId="0B2C4AC6" w14:textId="4895ED80"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p w14:paraId="6AED9EF5" w14:textId="1B5BC64D" w:rsidR="00E446E8" w:rsidRPr="00B3129D" w:rsidRDefault="006B5C72" w:rsidP="00B3129D">
      <w:pPr>
        <w:pStyle w:val="Listenabsatz"/>
        <w:numPr>
          <w:ilvl w:val="0"/>
          <w:numId w:val="4"/>
        </w:numPr>
        <w:rPr>
          <w:lang w:val="en-US"/>
        </w:rPr>
      </w:pPr>
      <w:r>
        <w:rPr>
          <w:lang w:val="en-GB"/>
        </w:rPr>
        <w:t>R5-1</w:t>
      </w:r>
      <w:r w:rsidR="00B3129D">
        <w:rPr>
          <w:lang w:val="en-GB"/>
        </w:rPr>
        <w:t>90601</w:t>
      </w:r>
      <w:r>
        <w:rPr>
          <w:lang w:val="en-GB"/>
        </w:rPr>
        <w:t xml:space="preserve">, </w:t>
      </w:r>
      <w:r w:rsidR="00B3129D" w:rsidRPr="00B3129D">
        <w:rPr>
          <w:lang w:val="en-US"/>
        </w:rPr>
        <w:t>On relaxation of test requirements for Low and High PSD test cases</w:t>
      </w:r>
      <w:r w:rsidR="00B3129D">
        <w:rPr>
          <w:lang w:val="en-US"/>
        </w:rPr>
        <w:t xml:space="preserve">, </w:t>
      </w:r>
      <w:r w:rsidR="00B3129D">
        <w:rPr>
          <w:lang w:val="en-GB"/>
        </w:rPr>
        <w:t xml:space="preserve">Keysight, </w:t>
      </w:r>
      <w:r w:rsidR="00E446E8" w:rsidRPr="00B3129D">
        <w:rPr>
          <w:lang w:val="en-GB"/>
        </w:rPr>
        <w:t>3GPP TSG RAN WG</w:t>
      </w:r>
      <w:r w:rsidR="005F0749" w:rsidRPr="00B3129D">
        <w:rPr>
          <w:lang w:val="en-GB"/>
        </w:rPr>
        <w:t>5 Meeting #</w:t>
      </w:r>
      <w:r w:rsidR="00B3129D">
        <w:rPr>
          <w:lang w:val="en-GB"/>
        </w:rPr>
        <w:t>4-5G-NR Adhoc</w:t>
      </w:r>
      <w:r w:rsidR="00E446E8" w:rsidRPr="00B3129D">
        <w:rPr>
          <w:lang w:val="en-GB"/>
        </w:rPr>
        <w:t xml:space="preserve">, </w:t>
      </w:r>
      <w:r w:rsidR="00B3129D">
        <w:rPr>
          <w:lang w:val="en-GB"/>
        </w:rPr>
        <w:t>January 2019</w:t>
      </w:r>
    </w:p>
    <w:p w14:paraId="31C182EA" w14:textId="7C5D5153" w:rsidR="00B3129D" w:rsidRPr="00B3129D" w:rsidRDefault="00B3129D" w:rsidP="00B3129D">
      <w:pPr>
        <w:pStyle w:val="Listenabsatz"/>
        <w:numPr>
          <w:ilvl w:val="0"/>
          <w:numId w:val="4"/>
        </w:numPr>
        <w:rPr>
          <w:lang w:val="en-US"/>
        </w:rPr>
      </w:pPr>
      <w:r w:rsidRPr="00B3129D">
        <w:rPr>
          <w:lang w:val="en-US"/>
        </w:rPr>
        <w:t>R5-190446</w:t>
      </w:r>
      <w:r w:rsidRPr="00B3129D">
        <w:rPr>
          <w:lang w:val="en-GB"/>
        </w:rPr>
        <w:t xml:space="preserve">, </w:t>
      </w:r>
      <w:r w:rsidRPr="00B3129D">
        <w:rPr>
          <w:lang w:val="en-US"/>
        </w:rPr>
        <w:t xml:space="preserve">On the power level to derive SNR for FR2 </w:t>
      </w:r>
      <w:proofErr w:type="spellStart"/>
      <w:r w:rsidRPr="00B3129D">
        <w:rPr>
          <w:lang w:val="en-US"/>
        </w:rPr>
        <w:t>TRx</w:t>
      </w:r>
      <w:proofErr w:type="spellEnd"/>
      <w:r w:rsidRPr="00B3129D">
        <w:rPr>
          <w:lang w:val="en-US"/>
        </w:rPr>
        <w:t xml:space="preserve"> tests</w:t>
      </w:r>
      <w:r>
        <w:rPr>
          <w:lang w:val="en-US"/>
        </w:rPr>
        <w:t>, Anritsu</w:t>
      </w:r>
      <w:r w:rsidRPr="00B3129D">
        <w:rPr>
          <w:lang w:val="en-GB"/>
        </w:rPr>
        <w:t>, 3GPP TSG RAN WG5 Meeting #4-5G-NR Adhoc, January 2019</w:t>
      </w:r>
    </w:p>
    <w:p w14:paraId="69BB80EF" w14:textId="116D2D8F" w:rsidR="00B3129D" w:rsidRPr="00B3129D" w:rsidRDefault="00B3129D" w:rsidP="00B3129D">
      <w:pPr>
        <w:pStyle w:val="Listenabsatz"/>
        <w:numPr>
          <w:ilvl w:val="0"/>
          <w:numId w:val="4"/>
        </w:numPr>
        <w:rPr>
          <w:lang w:val="en-US"/>
        </w:rPr>
      </w:pPr>
      <w:r>
        <w:rPr>
          <w:lang w:val="en-US"/>
        </w:rPr>
        <w:t>R5-190460</w:t>
      </w:r>
      <w:r w:rsidRPr="00B3129D">
        <w:rPr>
          <w:lang w:val="en-GB"/>
        </w:rPr>
        <w:t xml:space="preserve">, </w:t>
      </w:r>
      <w:r w:rsidRPr="00B3129D">
        <w:rPr>
          <w:lang w:val="en-US"/>
        </w:rPr>
        <w:t xml:space="preserve">SNR estimation update for FR2 priority 1 and 2 </w:t>
      </w:r>
      <w:proofErr w:type="spellStart"/>
      <w:r w:rsidRPr="00B3129D">
        <w:rPr>
          <w:lang w:val="en-US"/>
        </w:rPr>
        <w:t>TRx</w:t>
      </w:r>
      <w:proofErr w:type="spellEnd"/>
      <w:r w:rsidRPr="00B3129D">
        <w:rPr>
          <w:lang w:val="en-US"/>
        </w:rPr>
        <w:t xml:space="preserve"> TCs</w:t>
      </w:r>
      <w:r>
        <w:rPr>
          <w:lang w:val="en-US"/>
        </w:rPr>
        <w:t>, Anritsu</w:t>
      </w:r>
      <w:r w:rsidRPr="00B3129D">
        <w:rPr>
          <w:lang w:val="en-GB"/>
        </w:rPr>
        <w:t>, 3GPP TSG RAN WG5 Meeting #4-5G-NR Adhoc, January 2019</w:t>
      </w:r>
    </w:p>
    <w:p w14:paraId="78995ACB" w14:textId="0F62389C" w:rsidR="00C77EBF" w:rsidRDefault="00B3129D" w:rsidP="00B3129D">
      <w:pPr>
        <w:pStyle w:val="Listenabsatz"/>
        <w:numPr>
          <w:ilvl w:val="0"/>
          <w:numId w:val="4"/>
        </w:numPr>
        <w:rPr>
          <w:lang w:val="en-GB"/>
        </w:rPr>
      </w:pPr>
      <w:r w:rsidRPr="00B3129D">
        <w:rPr>
          <w:lang w:val="en-US"/>
        </w:rPr>
        <w:t xml:space="preserve">R5-190059, Impact from noise for FR2 </w:t>
      </w:r>
      <w:proofErr w:type="spellStart"/>
      <w:r w:rsidRPr="00B3129D">
        <w:rPr>
          <w:lang w:val="en-US"/>
        </w:rPr>
        <w:t>TRx</w:t>
      </w:r>
      <w:proofErr w:type="spellEnd"/>
      <w:r w:rsidRPr="00B3129D">
        <w:rPr>
          <w:lang w:val="en-US"/>
        </w:rPr>
        <w:t xml:space="preserve"> MU</w:t>
      </w:r>
      <w:r>
        <w:rPr>
          <w:lang w:val="en-US"/>
        </w:rPr>
        <w:t>, Anritsu</w:t>
      </w:r>
      <w:r w:rsidRPr="00B3129D">
        <w:rPr>
          <w:lang w:val="en-GB"/>
        </w:rPr>
        <w:t>, 3GPP TSG RAN WG5 Meeting #4-5G-NR Adhoc, January 2019</w:t>
      </w:r>
      <w:bookmarkEnd w:id="2"/>
      <w:bookmarkEnd w:id="3"/>
      <w:bookmarkEnd w:id="4"/>
      <w:bookmarkEnd w:id="5"/>
    </w:p>
    <w:p w14:paraId="0FE3503F" w14:textId="77777777" w:rsidR="00B3129D" w:rsidRDefault="00B3129D" w:rsidP="00B3129D">
      <w:pPr>
        <w:pStyle w:val="Listenabsatz"/>
        <w:numPr>
          <w:ilvl w:val="0"/>
          <w:numId w:val="4"/>
        </w:numPr>
        <w:rPr>
          <w:lang w:val="en-GB"/>
        </w:rPr>
      </w:pPr>
      <w:r>
        <w:rPr>
          <w:lang w:val="en-GB"/>
        </w:rPr>
        <w:t xml:space="preserve">R5-190980, </w:t>
      </w:r>
      <w:r w:rsidRPr="00B3129D">
        <w:rPr>
          <w:lang w:val="en-US"/>
        </w:rPr>
        <w:t>Way Forward on SNR estimation assumptions</w:t>
      </w:r>
      <w:r>
        <w:rPr>
          <w:lang w:val="en-US"/>
        </w:rPr>
        <w:t xml:space="preserve">, </w:t>
      </w:r>
      <w:r w:rsidRPr="00B3129D">
        <w:rPr>
          <w:lang w:val="en-US"/>
        </w:rPr>
        <w:t>Anritsu, Keysight Technologies, Rohde &amp; Schwarz</w:t>
      </w:r>
      <w:r>
        <w:rPr>
          <w:lang w:val="en-US"/>
        </w:rPr>
        <w:t xml:space="preserve">, </w:t>
      </w:r>
      <w:r w:rsidRPr="00B3129D">
        <w:rPr>
          <w:lang w:val="en-GB"/>
        </w:rPr>
        <w:t>3GPP TSG RAN WG5 Meeting #4-5G-NR Adhoc, January 2019</w:t>
      </w:r>
    </w:p>
    <w:sectPr w:rsidR="00B3129D"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33397A" w14:textId="77777777" w:rsidR="00CF1275" w:rsidRDefault="00CF1275" w:rsidP="00371D7D">
      <w:r>
        <w:separator/>
      </w:r>
    </w:p>
  </w:endnote>
  <w:endnote w:type="continuationSeparator" w:id="0">
    <w:p w14:paraId="1E34D132" w14:textId="77777777" w:rsidR="00CF1275" w:rsidRDefault="00CF1275"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Black">
    <w:panose1 w:val="020B0A04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432A57" w:rsidRDefault="00432A5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654FCA2C" w:rsidR="00432A57" w:rsidRPr="000E7B1E" w:rsidRDefault="00432A57"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83066A">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432A57" w:rsidRDefault="00432A5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C8D921" w14:textId="77777777" w:rsidR="00CF1275" w:rsidRDefault="00CF1275" w:rsidP="00371D7D">
      <w:r>
        <w:separator/>
      </w:r>
    </w:p>
  </w:footnote>
  <w:footnote w:type="continuationSeparator" w:id="0">
    <w:p w14:paraId="1EAD3938" w14:textId="77777777" w:rsidR="00CF1275" w:rsidRDefault="00CF1275"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432A57" w:rsidRDefault="00432A5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432A57" w:rsidRDefault="00432A5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432A57" w:rsidRDefault="00432A5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2"/>
  </w:num>
  <w:num w:numId="2">
    <w:abstractNumId w:val="3"/>
  </w:num>
  <w:num w:numId="3">
    <w:abstractNumId w:val="0"/>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4187"/>
    <w:rsid w:val="0004547C"/>
    <w:rsid w:val="00045894"/>
    <w:rsid w:val="00047428"/>
    <w:rsid w:val="00047E75"/>
    <w:rsid w:val="00052708"/>
    <w:rsid w:val="0006221F"/>
    <w:rsid w:val="00062ECE"/>
    <w:rsid w:val="00063C4D"/>
    <w:rsid w:val="000652BE"/>
    <w:rsid w:val="0006555A"/>
    <w:rsid w:val="00075135"/>
    <w:rsid w:val="000762B7"/>
    <w:rsid w:val="00076F79"/>
    <w:rsid w:val="000814E4"/>
    <w:rsid w:val="00081C35"/>
    <w:rsid w:val="000828B5"/>
    <w:rsid w:val="00082A5B"/>
    <w:rsid w:val="00092C97"/>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2BDD"/>
    <w:rsid w:val="000C46D4"/>
    <w:rsid w:val="000C4F6E"/>
    <w:rsid w:val="000C6E65"/>
    <w:rsid w:val="000C7078"/>
    <w:rsid w:val="000C7318"/>
    <w:rsid w:val="000C7565"/>
    <w:rsid w:val="000D0908"/>
    <w:rsid w:val="000D0E8E"/>
    <w:rsid w:val="000D0EAF"/>
    <w:rsid w:val="000D347D"/>
    <w:rsid w:val="000D4A19"/>
    <w:rsid w:val="000D679D"/>
    <w:rsid w:val="000D68AB"/>
    <w:rsid w:val="000D79F1"/>
    <w:rsid w:val="000E00AB"/>
    <w:rsid w:val="000E0AB9"/>
    <w:rsid w:val="000E444E"/>
    <w:rsid w:val="000E75B0"/>
    <w:rsid w:val="000E7B1E"/>
    <w:rsid w:val="000F07A2"/>
    <w:rsid w:val="000F2169"/>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6CE6"/>
    <w:rsid w:val="00132BDD"/>
    <w:rsid w:val="001339FF"/>
    <w:rsid w:val="001378A7"/>
    <w:rsid w:val="0014085E"/>
    <w:rsid w:val="0014530C"/>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88B"/>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1C91"/>
    <w:rsid w:val="002759B6"/>
    <w:rsid w:val="00276F00"/>
    <w:rsid w:val="00280D58"/>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A92"/>
    <w:rsid w:val="002D0C60"/>
    <w:rsid w:val="002D394E"/>
    <w:rsid w:val="002D5691"/>
    <w:rsid w:val="002E0D1B"/>
    <w:rsid w:val="002E1075"/>
    <w:rsid w:val="002E3CF0"/>
    <w:rsid w:val="002E434E"/>
    <w:rsid w:val="002E4E69"/>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27814"/>
    <w:rsid w:val="003300C3"/>
    <w:rsid w:val="00330686"/>
    <w:rsid w:val="003321C2"/>
    <w:rsid w:val="00332D69"/>
    <w:rsid w:val="003344C4"/>
    <w:rsid w:val="00334F04"/>
    <w:rsid w:val="003434B3"/>
    <w:rsid w:val="00344A92"/>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E5C"/>
    <w:rsid w:val="003D34A5"/>
    <w:rsid w:val="003D51E6"/>
    <w:rsid w:val="003D602B"/>
    <w:rsid w:val="003D7784"/>
    <w:rsid w:val="003D7B2C"/>
    <w:rsid w:val="003E12B0"/>
    <w:rsid w:val="003E2565"/>
    <w:rsid w:val="003E5779"/>
    <w:rsid w:val="003F0E6E"/>
    <w:rsid w:val="003F1A78"/>
    <w:rsid w:val="003F2D2A"/>
    <w:rsid w:val="003F6AB7"/>
    <w:rsid w:val="004002C9"/>
    <w:rsid w:val="004033E9"/>
    <w:rsid w:val="004120AE"/>
    <w:rsid w:val="004137F2"/>
    <w:rsid w:val="004149E9"/>
    <w:rsid w:val="00420D58"/>
    <w:rsid w:val="00423201"/>
    <w:rsid w:val="004257E2"/>
    <w:rsid w:val="0043036D"/>
    <w:rsid w:val="004319F5"/>
    <w:rsid w:val="004324FB"/>
    <w:rsid w:val="004325A5"/>
    <w:rsid w:val="00432A57"/>
    <w:rsid w:val="004340EB"/>
    <w:rsid w:val="00434839"/>
    <w:rsid w:val="004372AD"/>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7700"/>
    <w:rsid w:val="004A04A5"/>
    <w:rsid w:val="004A2F58"/>
    <w:rsid w:val="004A3D93"/>
    <w:rsid w:val="004A4033"/>
    <w:rsid w:val="004A5815"/>
    <w:rsid w:val="004A60F7"/>
    <w:rsid w:val="004A79DF"/>
    <w:rsid w:val="004B0619"/>
    <w:rsid w:val="004B0EE9"/>
    <w:rsid w:val="004B4C96"/>
    <w:rsid w:val="004C0EA3"/>
    <w:rsid w:val="004C6EB0"/>
    <w:rsid w:val="004D0D9B"/>
    <w:rsid w:val="004D1D11"/>
    <w:rsid w:val="004D2DCF"/>
    <w:rsid w:val="004D54FF"/>
    <w:rsid w:val="004D74F3"/>
    <w:rsid w:val="004E02C2"/>
    <w:rsid w:val="004E1ED2"/>
    <w:rsid w:val="004E2925"/>
    <w:rsid w:val="004E3358"/>
    <w:rsid w:val="004E3BCC"/>
    <w:rsid w:val="004E4907"/>
    <w:rsid w:val="004F17EE"/>
    <w:rsid w:val="004F26B4"/>
    <w:rsid w:val="004F27A7"/>
    <w:rsid w:val="004F36A7"/>
    <w:rsid w:val="004F4D21"/>
    <w:rsid w:val="004F593F"/>
    <w:rsid w:val="004F697D"/>
    <w:rsid w:val="004F7D33"/>
    <w:rsid w:val="005023AD"/>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42862"/>
    <w:rsid w:val="005430C7"/>
    <w:rsid w:val="005466D7"/>
    <w:rsid w:val="005478DC"/>
    <w:rsid w:val="00547F1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74348"/>
    <w:rsid w:val="00583905"/>
    <w:rsid w:val="00586465"/>
    <w:rsid w:val="00590023"/>
    <w:rsid w:val="00594B54"/>
    <w:rsid w:val="005964E4"/>
    <w:rsid w:val="005A04AB"/>
    <w:rsid w:val="005A09F0"/>
    <w:rsid w:val="005C1279"/>
    <w:rsid w:val="005C517E"/>
    <w:rsid w:val="005C5210"/>
    <w:rsid w:val="005C576D"/>
    <w:rsid w:val="005C72FD"/>
    <w:rsid w:val="005C7C01"/>
    <w:rsid w:val="005D21DE"/>
    <w:rsid w:val="005D278E"/>
    <w:rsid w:val="005D36C5"/>
    <w:rsid w:val="005D37FD"/>
    <w:rsid w:val="005D3C2A"/>
    <w:rsid w:val="005D4744"/>
    <w:rsid w:val="005D4B7F"/>
    <w:rsid w:val="005D5F80"/>
    <w:rsid w:val="005E5410"/>
    <w:rsid w:val="005E59B9"/>
    <w:rsid w:val="005E59D8"/>
    <w:rsid w:val="005F054B"/>
    <w:rsid w:val="005F0749"/>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5237"/>
    <w:rsid w:val="006466C9"/>
    <w:rsid w:val="006476FB"/>
    <w:rsid w:val="00654178"/>
    <w:rsid w:val="0066196E"/>
    <w:rsid w:val="00664F1A"/>
    <w:rsid w:val="00667A9C"/>
    <w:rsid w:val="00670CFC"/>
    <w:rsid w:val="0067274C"/>
    <w:rsid w:val="00674D96"/>
    <w:rsid w:val="00675624"/>
    <w:rsid w:val="00680FDD"/>
    <w:rsid w:val="00682781"/>
    <w:rsid w:val="0068305A"/>
    <w:rsid w:val="00683E9D"/>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508B"/>
    <w:rsid w:val="006B5C72"/>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31B27"/>
    <w:rsid w:val="007327DA"/>
    <w:rsid w:val="00733D87"/>
    <w:rsid w:val="00735D1F"/>
    <w:rsid w:val="00744D61"/>
    <w:rsid w:val="007463C7"/>
    <w:rsid w:val="00746B62"/>
    <w:rsid w:val="007477D2"/>
    <w:rsid w:val="00747FFE"/>
    <w:rsid w:val="007510C4"/>
    <w:rsid w:val="00757245"/>
    <w:rsid w:val="00757D7D"/>
    <w:rsid w:val="00761AED"/>
    <w:rsid w:val="007636DE"/>
    <w:rsid w:val="0076378D"/>
    <w:rsid w:val="00765F55"/>
    <w:rsid w:val="007706D0"/>
    <w:rsid w:val="00773BDA"/>
    <w:rsid w:val="00773C96"/>
    <w:rsid w:val="00773DCA"/>
    <w:rsid w:val="007742E7"/>
    <w:rsid w:val="00776D6B"/>
    <w:rsid w:val="00780B7D"/>
    <w:rsid w:val="00780E10"/>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ADC"/>
    <w:rsid w:val="00803D35"/>
    <w:rsid w:val="008064E5"/>
    <w:rsid w:val="00811A7C"/>
    <w:rsid w:val="008146B9"/>
    <w:rsid w:val="00814716"/>
    <w:rsid w:val="00815718"/>
    <w:rsid w:val="008159B1"/>
    <w:rsid w:val="008211B6"/>
    <w:rsid w:val="008222DF"/>
    <w:rsid w:val="00825388"/>
    <w:rsid w:val="00825E45"/>
    <w:rsid w:val="0083066A"/>
    <w:rsid w:val="00831E58"/>
    <w:rsid w:val="0083554F"/>
    <w:rsid w:val="00836315"/>
    <w:rsid w:val="00837DB8"/>
    <w:rsid w:val="00844428"/>
    <w:rsid w:val="00845732"/>
    <w:rsid w:val="00846CBA"/>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D1D"/>
    <w:rsid w:val="00882425"/>
    <w:rsid w:val="00882780"/>
    <w:rsid w:val="008829FA"/>
    <w:rsid w:val="00882F18"/>
    <w:rsid w:val="00883852"/>
    <w:rsid w:val="00887996"/>
    <w:rsid w:val="008919FA"/>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8F7DEB"/>
    <w:rsid w:val="00902D7C"/>
    <w:rsid w:val="009106F9"/>
    <w:rsid w:val="00911FD9"/>
    <w:rsid w:val="00912CC8"/>
    <w:rsid w:val="00914141"/>
    <w:rsid w:val="00916784"/>
    <w:rsid w:val="00916934"/>
    <w:rsid w:val="00917E2E"/>
    <w:rsid w:val="009228BE"/>
    <w:rsid w:val="009247D4"/>
    <w:rsid w:val="0092501E"/>
    <w:rsid w:val="00930456"/>
    <w:rsid w:val="009316B5"/>
    <w:rsid w:val="009319CB"/>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26B6"/>
    <w:rsid w:val="009943F3"/>
    <w:rsid w:val="0099496E"/>
    <w:rsid w:val="009955B7"/>
    <w:rsid w:val="00997680"/>
    <w:rsid w:val="009A1270"/>
    <w:rsid w:val="009A246E"/>
    <w:rsid w:val="009B1044"/>
    <w:rsid w:val="009B225E"/>
    <w:rsid w:val="009B3EA0"/>
    <w:rsid w:val="009C0CB9"/>
    <w:rsid w:val="009C2950"/>
    <w:rsid w:val="009C4B66"/>
    <w:rsid w:val="009C51E1"/>
    <w:rsid w:val="009C536C"/>
    <w:rsid w:val="009C5C15"/>
    <w:rsid w:val="009C6FFB"/>
    <w:rsid w:val="009D2231"/>
    <w:rsid w:val="009D3030"/>
    <w:rsid w:val="009D35E8"/>
    <w:rsid w:val="009D3C74"/>
    <w:rsid w:val="009D52EB"/>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759F"/>
    <w:rsid w:val="00A130E4"/>
    <w:rsid w:val="00A14EBC"/>
    <w:rsid w:val="00A15983"/>
    <w:rsid w:val="00A20F66"/>
    <w:rsid w:val="00A2208A"/>
    <w:rsid w:val="00A236DD"/>
    <w:rsid w:val="00A24150"/>
    <w:rsid w:val="00A32070"/>
    <w:rsid w:val="00A33A08"/>
    <w:rsid w:val="00A33D3A"/>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17D1"/>
    <w:rsid w:val="00A7325E"/>
    <w:rsid w:val="00A73DB3"/>
    <w:rsid w:val="00A73DEC"/>
    <w:rsid w:val="00A76246"/>
    <w:rsid w:val="00A76DBE"/>
    <w:rsid w:val="00A76DEB"/>
    <w:rsid w:val="00A777EC"/>
    <w:rsid w:val="00A802ED"/>
    <w:rsid w:val="00A8281C"/>
    <w:rsid w:val="00A8311E"/>
    <w:rsid w:val="00A83A48"/>
    <w:rsid w:val="00A87C7B"/>
    <w:rsid w:val="00A95090"/>
    <w:rsid w:val="00A9514D"/>
    <w:rsid w:val="00A96690"/>
    <w:rsid w:val="00A97BF8"/>
    <w:rsid w:val="00AA04CC"/>
    <w:rsid w:val="00AA0D07"/>
    <w:rsid w:val="00AA0F9B"/>
    <w:rsid w:val="00AA3AF8"/>
    <w:rsid w:val="00AA56D9"/>
    <w:rsid w:val="00AA66CB"/>
    <w:rsid w:val="00AA6F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3E63"/>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54A5"/>
    <w:rsid w:val="00B277E9"/>
    <w:rsid w:val="00B27923"/>
    <w:rsid w:val="00B30F45"/>
    <w:rsid w:val="00B3129D"/>
    <w:rsid w:val="00B319AF"/>
    <w:rsid w:val="00B31F06"/>
    <w:rsid w:val="00B337D5"/>
    <w:rsid w:val="00B35629"/>
    <w:rsid w:val="00B37C19"/>
    <w:rsid w:val="00B413A7"/>
    <w:rsid w:val="00B42131"/>
    <w:rsid w:val="00B4703A"/>
    <w:rsid w:val="00B50A51"/>
    <w:rsid w:val="00B548F0"/>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145"/>
    <w:rsid w:val="00B92991"/>
    <w:rsid w:val="00B92F4B"/>
    <w:rsid w:val="00B96064"/>
    <w:rsid w:val="00B9692F"/>
    <w:rsid w:val="00B97827"/>
    <w:rsid w:val="00BA1072"/>
    <w:rsid w:val="00BA2624"/>
    <w:rsid w:val="00BB0FAA"/>
    <w:rsid w:val="00BB1E78"/>
    <w:rsid w:val="00BB2E34"/>
    <w:rsid w:val="00BB2F5E"/>
    <w:rsid w:val="00BB567F"/>
    <w:rsid w:val="00BB601B"/>
    <w:rsid w:val="00BB61DB"/>
    <w:rsid w:val="00BB6A4C"/>
    <w:rsid w:val="00BC0823"/>
    <w:rsid w:val="00BC0850"/>
    <w:rsid w:val="00BC08FC"/>
    <w:rsid w:val="00BC6E8D"/>
    <w:rsid w:val="00BD0D1A"/>
    <w:rsid w:val="00BD13E2"/>
    <w:rsid w:val="00BD1B6F"/>
    <w:rsid w:val="00BD26DB"/>
    <w:rsid w:val="00BD2ECF"/>
    <w:rsid w:val="00BD4226"/>
    <w:rsid w:val="00BD4781"/>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2E1"/>
    <w:rsid w:val="00C14F5D"/>
    <w:rsid w:val="00C17423"/>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247"/>
    <w:rsid w:val="00C45B5A"/>
    <w:rsid w:val="00C47016"/>
    <w:rsid w:val="00C478DD"/>
    <w:rsid w:val="00C50026"/>
    <w:rsid w:val="00C5050C"/>
    <w:rsid w:val="00C520BF"/>
    <w:rsid w:val="00C53222"/>
    <w:rsid w:val="00C56860"/>
    <w:rsid w:val="00C572CF"/>
    <w:rsid w:val="00C57CA3"/>
    <w:rsid w:val="00C60D58"/>
    <w:rsid w:val="00C62A0A"/>
    <w:rsid w:val="00C6340E"/>
    <w:rsid w:val="00C665B6"/>
    <w:rsid w:val="00C66AEC"/>
    <w:rsid w:val="00C67824"/>
    <w:rsid w:val="00C70448"/>
    <w:rsid w:val="00C72138"/>
    <w:rsid w:val="00C72ADE"/>
    <w:rsid w:val="00C72DE3"/>
    <w:rsid w:val="00C75C55"/>
    <w:rsid w:val="00C7683E"/>
    <w:rsid w:val="00C77B2F"/>
    <w:rsid w:val="00C77EBF"/>
    <w:rsid w:val="00C802EE"/>
    <w:rsid w:val="00C8107C"/>
    <w:rsid w:val="00C829FB"/>
    <w:rsid w:val="00C8381D"/>
    <w:rsid w:val="00C83A62"/>
    <w:rsid w:val="00C8582C"/>
    <w:rsid w:val="00C85E97"/>
    <w:rsid w:val="00C94068"/>
    <w:rsid w:val="00C94B58"/>
    <w:rsid w:val="00C97B69"/>
    <w:rsid w:val="00CA1045"/>
    <w:rsid w:val="00CA2954"/>
    <w:rsid w:val="00CA4CB3"/>
    <w:rsid w:val="00CA5316"/>
    <w:rsid w:val="00CB0D44"/>
    <w:rsid w:val="00CB415C"/>
    <w:rsid w:val="00CB4E6E"/>
    <w:rsid w:val="00CB63DF"/>
    <w:rsid w:val="00CB6C80"/>
    <w:rsid w:val="00CC40C2"/>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4015"/>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524F"/>
    <w:rsid w:val="00DD6E41"/>
    <w:rsid w:val="00DD74FF"/>
    <w:rsid w:val="00DE3025"/>
    <w:rsid w:val="00DE4E25"/>
    <w:rsid w:val="00DE6819"/>
    <w:rsid w:val="00DE6CE9"/>
    <w:rsid w:val="00DF11A3"/>
    <w:rsid w:val="00DF19E8"/>
    <w:rsid w:val="00DF443F"/>
    <w:rsid w:val="00DF66C6"/>
    <w:rsid w:val="00E00CA2"/>
    <w:rsid w:val="00E01FA1"/>
    <w:rsid w:val="00E03811"/>
    <w:rsid w:val="00E03F84"/>
    <w:rsid w:val="00E053C0"/>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860"/>
    <w:rsid w:val="00E52D1B"/>
    <w:rsid w:val="00E5457D"/>
    <w:rsid w:val="00E56502"/>
    <w:rsid w:val="00E617F3"/>
    <w:rsid w:val="00E61903"/>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A7C9B"/>
    <w:rsid w:val="00EB21DE"/>
    <w:rsid w:val="00EB4866"/>
    <w:rsid w:val="00EB7838"/>
    <w:rsid w:val="00EB7CDF"/>
    <w:rsid w:val="00EC04F5"/>
    <w:rsid w:val="00EC0C9D"/>
    <w:rsid w:val="00EC1757"/>
    <w:rsid w:val="00EC5F39"/>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F0BCA"/>
    <w:rsid w:val="00EF1BF6"/>
    <w:rsid w:val="00F002EE"/>
    <w:rsid w:val="00F00728"/>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4C48"/>
    <w:rsid w:val="00F56AA6"/>
    <w:rsid w:val="00F611E0"/>
    <w:rsid w:val="00F619BC"/>
    <w:rsid w:val="00F65070"/>
    <w:rsid w:val="00F651F2"/>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F3CD6-78D9-467C-A619-0E5B83B0C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841</Words>
  <Characters>4798</Characters>
  <Application>Microsoft Office Word</Application>
  <DocSecurity>0</DocSecurity>
  <Lines>39</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2019-02-08T06:55:00Z</dcterms:created>
  <dcterms:modified xsi:type="dcterms:W3CDTF">2019-02-16T05:19:00Z</dcterms:modified>
  <cp:category/>
</cp:coreProperties>
</file>